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609A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21,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609,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$232,777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Assessment Cash Fund for FY2025-26 and (2) $185,061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Financial Institution Assessment Cash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Banking and Finance, for Program 65, to aid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Legislative Bill 609,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$85,000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$87,125 for FY2026-27.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