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Public Property Disclosure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Public Property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governing body of a political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an open and public hearing prior to any sale or lease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owned by the political subdivision or any purchase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by the political subdivision. Any person may appear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and speak for or against the sale, lease, or purchase and raise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issue regarding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If, following such hearing, the governing body decides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such sale, lease, or purchase, the governing body shall do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two months after the date of such hearing. If such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is not completed within such two-month period,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shall hold a new hearing under subsection (1) of this section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with such sale, lease, or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governing body shall cause to be printed and published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sale, lease, or purchase at least ten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lease, or purchase. The notice shall be in a legal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in or of general circulation in the political subdivision.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state the legal description, address, assessed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sale, lease, or purchase price, including any proposed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term, and the name of any proposed seller, buyer, lessor, or lessee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property.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