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adopt the Midwest Interstate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Rail Compact.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MIDWEST INTERSTATE PASSENGER RAIL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contracting states solemnly agree: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compact are, through joint or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promote development and implementation of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intercity passenger rail service in the Midwest;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coordinate interaction among Midwestern state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 and their designees on passenger rail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promote development and implementation of long-range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high-speed rail passenger service in the Midwest and among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regions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work with the public and private sectors at the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and local levels to ensure coordination among the various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an interest in passenger rail service and to promote Midwestern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regarding passenger rail;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support efforts of transportation agencies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developing and implementing passenger rail service in the Midwest.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OF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further the purposes of the compact, a commission is created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duties specified in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MEMBERSHIP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manner of appointment of commission members, terms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terms of this compact, provisions for removal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and manner of appointment to fill vacancies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each party state pursuant to its laws, but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shall be a resident of the state of appointment.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serve without compensation from the commission.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consist of four resident members of each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 The Governor or the Governor’s designee who shall serve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tenure of office of the Governor, or until a successor is named;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private sector who shall be appointed by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serve during the tenure of office of the Governor, or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is named; and two legislators, one from each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chamber (or two legislators from any unicameral legislature),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two-year terms, or until successors are appointed, and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appropriate appointing authority in each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chamber (or unicameral legislature). All vacancies shall be filled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laws of the appointing states. Any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to fill a vacancy shall serve until the end of the incomplete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term. Each member state shall have equal voting privileges,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AND DUTIES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duties of the commission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Advocate for the funding and authorization necessary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passenger rail improvements a reality for the region;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Identify and seek to develop ways that states can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partnerships, including with rail industry and labor,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improved passenger rail in the region;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Seek development of a long-term, interstate plan for high-speed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passenger service implementation;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Cooperate with other agencies, regions, and entities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Midwest is adequately represented and integrated into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for passenger rail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Adopt bylaws governing the activities and procedures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and addressing, among other subjects: Powers and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voting rights of commission members, voting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business, and any other purposes necessary to fulfill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Expend such funds as required to carry out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Report on the activities of the commission to the legislatures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Governor of the member states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its exercise of these duties,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empowered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multistate advocacy necessary to implement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systems or plans, as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Work with local elected officials, economic development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organizations, and similar entities to raise the visibility of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service benefits and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Educate other state officials, federal agencies, other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 and the public on the advantages of passenger rail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integral part of an intermodal transportation system in the region;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Work with federal agency officials and members of Congress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the funding and authorization necessary to develop a long-term,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interstate plan for high-speed rail passenger service implementation;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Make recommendations to member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requested by each state participating in a particular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under the terms of a formal agreement approved by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and the commission, implement or provide oversight for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Establish an office and hire staff as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Contract for or provide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Assess dues, in accordance with the terms of this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Conduct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Establish committees.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annually elect from among its members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chairperson, a vice-chairperson who shall not be a resident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represented by the chairperson, and others as approved in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bylaws. The officers shall perform such functions and exercise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as are specified in the commission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 AND COMMISSION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meet at least once in each calendar year,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other times as may be determined by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shall be conducted in accordance with the procedures and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specified in the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for, the monies necessary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operations of the commission in carrying forth its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responsibilities, and powers as stated herein shall be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by the compacting states, when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legislatures, by equal apportionment among the compacting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 Nothing in this compact shall be construed to commit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participate in financing a rail project except as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accept, for any of its purposes and functions,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donations, gifts, grants, and appropriations of money,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supplies, materials, and services from the federal government,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state or from any department, agency, or municipality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institution, person, firm, or corporation. All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in executing the duties imposed upon it by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paid by the commission out of the funds available to 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 issue any debt instrument.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to the officer designated by the laws of each party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periodically as required by the laws of each party state, a budget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past, and estimated future expenditures.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ENACTMENT, EFFECTIVE DATE, AND AMENDMENTS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states of Illinois, Indiana, Iowa, Kansas, Michigan, Minnesota,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Missouri, Nebraska, North Dakota, Ohio, South Dakota, and Wisconsin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to join this compact. Upon approval of the commission,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its bylaws, other states may also be declared eligible to join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 As to any eligible party state, this compact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when its legislature shall have enacted the same into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 it shall not become initially effective until enacted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by any three party states incorporating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into the laws of such states. Amendments to the compact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effective upon their enactment by the legislatures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compacting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IX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WITHDRAWAL, DEFAULT,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 from this compact shall be by enactment of a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repealing the same and shall take effect one year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such statute. A withdrawing state shall be liable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which it may have incurred prior to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 compacting state shall at any time default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of its obligations, assumed or imposed,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this compact, all rights, privileges,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by this compact or agreements hereunder shall be suspended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such default as fixed by the commission,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stipulate the conditions and maximum time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which the defaulting state may resume its regular status.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default shall be remedied under the stipulations and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set forth by the commission, this compact may be terminated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such defaulting state by affirmative vote of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commission members. Any such defaulting state may be reinstated,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vote of the commission, by performing all acts and obligations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stipulated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AND SEVERABILITY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this compact entered into hereunder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severable and if any phrase, clause, sentence, or provision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is declared to be contrary to the constitution of any compacting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of the United States or the applicability thereof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government, agency, person, or circumstance is held invalid, the validity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remainder of this compact and the applicability thereof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government, agency, person, or circumstance shall not be affected hereby.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this compact entered into hereunder shall be held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any compacting state, the compact shall remain in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and effect as to the remaining states and in full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the state affected as to all severable matters.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entered into pursuant hereto shall be liberally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effectuate the purposes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shall not participate in any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or appropriate money for any rail project proposed by the Midwest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Interstate Passenger Rail Compact unless the specific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enactment of a legislative bill.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rail project includes the planning phase of such a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Midwest Interstate Passenger Rail Compact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 and shall consist of gifts, grants, or bequests from any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federal, state, public, and private sources, and may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transferred by the Legislature. The money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passenger rail initiatives under the Midwest Interstate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Compact.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