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minors; to amend section 43-2101,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age of majority;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43-2101 (1) All persons under nineteen years of age are declared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minors, but in case any person marries under the age of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his or her minority 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becoming the age of majority, a person is considered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and acquires all rights and responsibilities granted or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or common law, except that a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Eighteen years of age or older and who is not a ward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Enter into a binding contract or lease of whatever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and shall be legally responsible for such contract or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legal responsibility to third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Execute, sign, authorize, or otherwise authenticate (A)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statement, (B) a promissory note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evidencing an obligation to repay, or (C) a mortgage, trust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agreement, financing statement, or other security instrument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 lien or security interest in real or personal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fixtures, and shall be legally responsible for such document,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responsibility to third parties;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Acquire or convey title to real property and shall have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such acquisition or conveyance, including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to third parties;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Eighteen years of age or older may consent to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himself or herself without the consent of his or her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guardian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Eighteen years of age or older, unless in the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pursuant to a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may make health care decisions for himself or herself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of his or her parent or guardian;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Under nineteen years of age and who is committed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Correctional Services for secure care may consent to,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decisions regarding, such person's medical care,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related services during the period of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commitment to the department without the consent of such person's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guardian except as required in section 71-6902.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43-2101,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