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1032A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30,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1032,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LB1032A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LB1032A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 from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FY2026-27 and (2) $-0- from the General Fund for FY2027-28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Services, for Program 33,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1032,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