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1110A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24,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1110,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$105,300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 for FY2026-27 and (2) $-0-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Enforcement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Revenue, for Program 102,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1110,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