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1165A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24,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1165,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 and Building Development Fund for FY2026-27 and (2) $-0-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 and Building Development Fund for FY2027-28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Development, for Program 603,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1165,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$2,000,000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FY2027-28 $-0-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