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820A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17,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820,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$7,500 from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Employees Retirement System Management Work Plan Fund and $7,500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State Patrol Expense Fund for FY2026-27 and (2) $-0-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V School Employees Retirement System Management Work Plan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 from the State Patrol Expense Fund for FY2027-28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Retirement Board, for Program 41,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820, One Hundred Ninth Legislature,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