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912A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19,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912,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$187,151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and $40,000 from the Professional and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Credentialing Cash Fund for FY2026-27 and (2) $338,010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FY2027-28 to the Department of Health and Human Services,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178,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912, One 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$115,740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$162,035 for FY2027-28.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