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28-105.02,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29-2204,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for certain felonies committed by persons under eighteen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28-105.02,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28-105.02 (1) Notwithstanding any other provision of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for any person convicted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Class IA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when such person was under the age of eighteen years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Class IA felony,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maximum sentence of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years'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imprisonment and a minimum sentence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years' imprisonment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Class IB felony, a maximum sentence of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years' imprisonment and a minimum sentence of not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years' imprisonment;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Class IC felony, a maximum sentence of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years' imprisonment and a minimum sentence of not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years' imprisonment;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 Class ID felony, a maximum sentence of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years' imprisonment and a minimum sentence of not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years' imprisonment;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a Class II felony, a maximum sentence of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years' imprisonment and a minimum sentence of not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year's imprisonment;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 Class IIA felony, a maximum sentence of ten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 and a minimum sentence of no imprisonment.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the sentence of a convicted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section, the court shall consider mitigating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which led to the commission of the offense.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mitigating factors to the court,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convicted person's age at the time of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impetuosity of the convicted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convicted person's family and community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convicted person's ability to appreciate the risks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convicted person's intellectual capacity;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outcome of a comprehensive mental health evaluation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conducted by an adolescent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this state. The evaluation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interviews with the convicted person's family in order to learn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convicted person's prenatal history, developmental history,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substance abuse treatment history, if any, social history,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history.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29-2204 (1)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term of life imprisonment is required by law, in imposing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upon an offender for any class of felony other than a Class III,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IIIA, or IV felony, the court shall fix the minimum and the maximum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sentence to be served within the limits provided by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term shall not be greater than the maximum limit provided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minimum term fixed by the court shall be any term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maximum term imposed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minimum term shall be the minimum limit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imposing a sentence for a Class IA, IB, IC, ID, II, or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upon an offender who was under eighteen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offense, the court shall fix the minimum and the maximum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sentence as provided in section 28-105.02.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maximum term of life is imposed by the court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IB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 offender who was eighteen years of age or 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the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minimum term fixed by the court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term of years not less than the minimum limit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term of life imprisonment.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maximum term of life is imposed by the court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IA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 offender who was eighteen years of age or 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the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minimum term fixed by the court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 of life imprisonment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term of years not less than the minimum limit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after consideration of the mitigating factors in section 28-105.02,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defendant was under eighteen years of age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the crime for which he or she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court is of the opinion that imprisonment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but desires more detailed information as a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sentence to be imposed than has been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report required by section 29-2261, the court may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to the Department of Correctional Services. During that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conduct a complete study of the offender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29-2204.03.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Except when a term of life is required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was under eighteen years of age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committed the crime for which he or she was convicted, the court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discretion, instead of imposing the penalty provided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crime, make such disposition of the defendant as the court deems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imposing an indeterminate sentence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this section,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minimum term before attaining parole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that no good time for which the offender will be eligible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maximum term before attaining mandatory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that no good time for which the offender will be eligible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discrepancy exists between the statement of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of the sentence and the statement of parole eligibility or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the maximum limit of the sentence and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release, the statements of the minimum limit and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shall control the calculation of the offender's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court imposes more than one sentence upon an offender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imposes a sentence upon an offender who is at that time serving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sentence, the court shall state whether the sentences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 or consecutive.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28-105.02,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29-2204,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