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948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Agriculture Committee: DeKay, 40, Chairperson; Hansen, 16;</w:t>
      </w:r>
    </w:p>
    <w:p>
      <w:pPr>
        <w:autoSpaceDN w:val="0"/>
        <w:autoSpaceDE w:val="0"/>
        <w:widowControl/>
        <w:spacing w:line="226" w:lineRule="exact" w:before="0" w:after="0"/>
        <w:ind w:left="0" w:right="13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Holdcroft, 36; Kauth, 31; McKeon, 41; Storm, 23.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agriculture; to amend sections 2-1091,</w:t>
      </w:r>
    </w:p>
    <w:p>
      <w:pPr>
        <w:autoSpaceDN w:val="0"/>
        <w:tabs>
          <w:tab w:pos="1296" w:val="left"/>
          <w:tab w:pos="2784" w:val="left"/>
          <w:tab w:pos="3912" w:val="left"/>
          <w:tab w:pos="5280" w:val="left"/>
          <w:tab w:pos="6408" w:val="left"/>
          <w:tab w:pos="7536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2-1091.02,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2-1095,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2-10,117,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2-2634,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2-3401,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2-4323,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2-4324,</w:t>
      </w:r>
    </w:p>
    <w:p>
      <w:pPr>
        <w:autoSpaceDN w:val="0"/>
        <w:tabs>
          <w:tab w:pos="1296" w:val="left"/>
          <w:tab w:pos="3048" w:val="left"/>
          <w:tab w:pos="4320" w:val="left"/>
          <w:tab w:pos="6192" w:val="left"/>
          <w:tab w:pos="80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49-1499.02,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81-2,162.01,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81-2,162.02,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81-2,162.03,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81-2,162.04, 81-2,162.05, 81-2,162.06, 81-2,162.07, 81-2,162.11,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81-2,162.12, 81-2,162.13, 81-2,162.14, 81-2,162.15, 81-2,162.16,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81-2,162.17, 81-2,162.18, 81-2,162.20, 81-2,162.21, 81-2,162.22,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81-2,162.23, 81-2,162.25, 81-2,162.26, 81-2,162.27, and 81-2,162.28,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 2-958,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change provisions and fees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Plant Protection and Plant Pest Act; to provide for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funds from the Nebraska Potato Development Fund;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fees under the Pesticide Act; to change powers of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Agriculture relating to the Weeds of the Great Plains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book; to provide for the transfer of funds and the elimination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Weed Book Cash Fund; to terminate the Nebraska Poultry and Egg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Act; to change the Nebraska Commercial Fertilizer and Soil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Conditioner Act to the Nebraska Commercial Fertilizer and Beneficial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Substances Act; to define and redefine terms; to provide for the use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beneficial substances; to change and provide provisions of the</w:t>
      </w:r>
    </w:p>
    <w:p>
      <w:pPr>
        <w:autoSpaceDN w:val="0"/>
        <w:tabs>
          <w:tab w:pos="1296" w:val="left"/>
          <w:tab w:pos="2544" w:val="left"/>
          <w:tab w:pos="4032" w:val="left"/>
          <w:tab w:pos="5520" w:val="left"/>
          <w:tab w:pos="6168" w:val="left"/>
          <w:tab w:pos="765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Commercial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Fertilizer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Substances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registration of products, package labeling, fees,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distribution, and manufacturing; to change the Fertilizers and Soil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Conditioners Administrative Fund to the Fertilizers and Beneficial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Substances Administrative Fund and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fund; to eliminate references to soil conditioners;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provisions relating to certain agricultural associations</w:t>
      </w:r>
    </w:p>
    <w:p>
      <w:pPr>
        <w:autoSpaceDN w:val="0"/>
        <w:tabs>
          <w:tab w:pos="1296" w:val="left"/>
          <w:tab w:pos="1824" w:val="left"/>
          <w:tab w:pos="3312" w:val="left"/>
          <w:tab w:pos="4440" w:val="left"/>
          <w:tab w:pos="5928" w:val="left"/>
          <w:tab w:pos="7894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societies,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qualifying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</w:t>
      </w:r>
    </w:p>
    <w:p>
      <w:pPr>
        <w:autoSpaceDN w:val="0"/>
        <w:tabs>
          <w:tab w:pos="1296" w:val="left"/>
          <w:tab w:pos="2784" w:val="left"/>
          <w:tab w:pos="4512" w:val="left"/>
          <w:tab w:pos="5160" w:val="left"/>
          <w:tab w:pos="6048" w:val="left"/>
          <w:tab w:pos="789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Dairymen's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Horticultural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Society,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Livestock Feeders and Breeders Association, the Nebraska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Economics Association of Organized Agriculture, the Western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Organized Agriculture Association, the Nebraska Poultry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Association, the Nebraska Potato Council, and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authorization; to eliminate obsolete provisions;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to repeal the original sections; to outright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sections 2-2801, 2-2802, 2-2803, 2-2804, 2-2805, 2-2806,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2-2807, 2-2809, 2-2810, 2-2811, 2-2812, and 81-201.05,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2-958,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2-958 (1) A noxious weed control fund may be established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authority, which fund shall be available for expenses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paid from such fund, including necessary expenses of the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in carrying out its duties and responsibilities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Noxious Weed Control Act. The weed control superintendent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shall (a) ascertain and tabulate each year the approximate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land infested with noxious weeds and its location in the county,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ascertain and prepare all information required by the county board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preparation of the county budget, including actual and expected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all sources, cash balances, expenditures, amounts proposed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expended during the year, and working capital, and (c) transmit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tabulated by the control authority to the county board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 than June 1 of 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Noxious Weed Cash Fund is created. The fund shall consist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raised from fees imposed for the registration of pesticides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earmarked for the fund pursuant to section 2-2634, funds credited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transferred pursuant to sections 2-509, 2-518,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81-201,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81-201.05,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gifts, grants, or donations from any source, and any 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for control work done pursuant to subdivision (1)(b)(vi)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2-954. An amount from the General Fund may be appropriated annually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Noxious Weed Control Act. The fund shall be administered and used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to maintain the noxious weed control program 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expenses directly related to the program.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Until January 1, 2025,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also be used to defray all reasonable and necessary costs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administration of the Nebraska Hemp Farming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2-1091,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2-1091 For the purpose of implementation or enforcement of the Plant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and Plant Pest Act or any rule or regulation,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Enter at reasonable times and in a reasonable manner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subject to any action for trespass or damages, if reasonable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exercised, all property where plants are grown, packed, held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distribution, or distributed for the purpose of inspecting all plants,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structures, vehicles, equipment, packing materials, containers, records,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labels on such property or otherwise implementing or enforcing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The department may inspect and examine all records and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compliance with the act. Such records and property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available to the department for review at all reasonable times;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 reasonable manner, hold for inspection and take samples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plants and associated materials which may not be in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Inspect or reinspect at any time or place any plants that are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or being shipped into or through the state and treat, seize,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destroy, require treatment or destruction of, or return to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 any plants in order to inhibit or prevent the movement of plant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pests throughout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Obtain an inspection warrant in the manner prescribed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29-830 to 29-835 from a court of record if any person refuses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 the department to inspect pursuant to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Issue a written or printed withdrawal-from-distribution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post signs to delineate sections not marked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of section 2-1095 or sections of distribution locations and to notify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of any withdrawal-from-distribution order when the department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cause to believe any lot of nursery stock is being distributed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violation of the act or any rule or regulation;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Apply for a restraining order, a temporary or permanent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injunction, or a mandatory injunction against any person violating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threatening to violate the act or the rules and regulations.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of the county where the violation is occurring or is about to occur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jurisdiction to grant such relief upon good cause shown.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may be granted notwithstanding the existence of any other remedy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law and shall be granted without bond;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Issue a quarantine or establish a quarantine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Cooperate and enter into agreements, including harmonization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plans, with any person in order to carry out the purpose of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Establish a restricted plant pest list to prohibit the movement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the state of plant pests not known to occur in Nebraska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 the movement of those plant pests present in the state but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destructive to the plant industry;</w:t>
      </w:r>
    </w:p>
    <w:p>
      <w:pPr>
        <w:autoSpaceDN w:val="0"/>
        <w:tabs>
          <w:tab w:pos="1296" w:val="left"/>
          <w:tab w:pos="2164" w:val="left"/>
          <w:tab w:pos="3152" w:val="left"/>
          <w:tab w:pos="4500" w:val="left"/>
          <w:tab w:pos="5368" w:val="left"/>
          <w:tab w:pos="6356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European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borer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quarantine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phytosanitary certificates, and export certificates on plants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shipment to other states or foreign countries if those plants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 with the requirements or regulations of such state or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country or issue quarantine compliance agreements or European corn borer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quarantine certification licenses;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Inspect plants that any person desires to ship into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country when such person has made an application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for such inspection. The inspection shall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presence of plant pests to determine the acceptance of the plants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states or countries. The department may accept the inspections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laboratories authorized by the department or field inspectors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Certify plants or property to meet the requirements of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quarantines imposed on Nebraska or Nebraska plants. The quarantine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requirements shall be set forth in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Until increased or decreased by rules or regulations,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collect fees set forth in section 2-1091.02 for inspections,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or work performed in carrying out subdivisions (8) and (10)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through (12) of this section. Inspection time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determined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on any portion of a whole hour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the driving to and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location of the inspection in addition to the time spent conducting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inspection, and the mileage charge shall be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inspection. Any fee charged to the department relating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shall be paid by the person requesting the inspection,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or work. The department may, for purposes of administering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subdivisions, establish in rules and regulations inspection requirements,</w:t>
      </w:r>
    </w:p>
    <w:p>
      <w:pPr>
        <w:autoSpaceDN w:val="0"/>
        <w:tabs>
          <w:tab w:pos="720" w:val="left"/>
          <w:tab w:pos="2266" w:val="left"/>
          <w:tab w:pos="2972" w:val="left"/>
          <w:tab w:pos="4398" w:val="left"/>
          <w:tab w:pos="5704" w:val="left"/>
          <w:tab w:pos="6292" w:val="left"/>
          <w:tab w:pos="7838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standards,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issuance,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renewal,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certificates, or agreements necessitated by such subdivisions;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Conduct continuing survey and detection programs on plant pests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monitor the population or spread of plant pests;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Implement programs or plans to eradicate, manage, treat,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plant pests;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Issue, place on probation, suspend, or revoke licenses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agreements entered into pursuant to the act or deny applications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licenses or agreements pursuant to the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Issue orders imposing administrative fines or cease and desist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orders pursuant to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2-1091.02,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2-1091.02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 under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 fees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Plant Protection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Plant Pest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that are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due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shall be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column A of subsection (3)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license fees due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each January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 shall be set by the director on or before July 1 of each year.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may raise or lower such fees each year to meet the criteria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subsection, but the fee shall not be greater than the amount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column B of subsection (3) of this section. The same percentage shall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72"/>
        <w:gridCol w:w="4772"/>
      </w:tblGrid>
      <w:tr>
        <w:trPr>
          <w:trHeight w:hRule="exact" w:val="14422"/>
        </w:trPr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LB948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  <w:p>
            <w:pPr>
              <w:autoSpaceDN w:val="0"/>
              <w:autoSpaceDE w:val="0"/>
              <w:widowControl/>
              <w:spacing w:line="226" w:lineRule="exact" w:before="274" w:after="0"/>
              <w:ind w:left="13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  <w:p>
            <w:pPr>
              <w:autoSpaceDN w:val="0"/>
              <w:autoSpaceDE w:val="0"/>
              <w:widowControl/>
              <w:spacing w:line="460" w:lineRule="exact" w:before="20" w:after="0"/>
              <w:ind w:left="130" w:right="270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  <w:p>
            <w:pPr>
              <w:autoSpaceDN w:val="0"/>
              <w:autoSpaceDE w:val="0"/>
              <w:widowControl/>
              <w:spacing w:line="226" w:lineRule="exact" w:before="254" w:after="0"/>
              <w:ind w:left="13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  <w:p>
            <w:pPr>
              <w:autoSpaceDN w:val="0"/>
              <w:autoSpaceDE w:val="0"/>
              <w:widowControl/>
              <w:spacing w:line="460" w:lineRule="exact" w:before="20" w:after="0"/>
              <w:ind w:left="130" w:right="270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  <w:p>
            <w:pPr>
              <w:autoSpaceDN w:val="0"/>
              <w:autoSpaceDE w:val="0"/>
              <w:widowControl/>
              <w:spacing w:line="460" w:lineRule="exact" w:before="20" w:after="0"/>
              <w:ind w:left="130" w:right="144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  <w:p>
            <w:pPr>
              <w:autoSpaceDN w:val="0"/>
              <w:autoSpaceDE w:val="0"/>
              <w:widowControl/>
              <w:spacing w:line="226" w:lineRule="exact" w:before="444" w:after="0"/>
              <w:ind w:left="13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  <w:p>
            <w:pPr>
              <w:autoSpaceDN w:val="0"/>
              <w:autoSpaceDE w:val="0"/>
              <w:widowControl/>
              <w:spacing w:line="460" w:lineRule="exact" w:before="230" w:after="0"/>
              <w:ind w:left="130" w:right="270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8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LB948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56" w:val="left"/>
              </w:tabs>
              <w:autoSpaceDE w:val="0"/>
              <w:widowControl/>
              <w:spacing w:line="440" w:lineRule="exact" w:before="68" w:after="0"/>
              <w:ind w:left="8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applied to each category for all fee increases or decreases. The director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use the fees in column A of subsection (3) of this section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base for future fee increases or decreases. The director shall determine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fees based on estimated annual revenue and fiscal year-end cash fund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balances as follows: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The estimated annual revenue shall not be greater than 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hundred seven percent of program cash fund appropriations allocated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Plant Protection and Plant Pest Act;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The estimated fiscal year-end cash fund balance shall not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greater than seventeen percent of program cash fund appropriations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allocated for the act.</w:t>
            </w:r>
          </w:p>
          <w:p>
            <w:pPr>
              <w:autoSpaceDN w:val="0"/>
              <w:autoSpaceDE w:val="0"/>
              <w:widowControl/>
              <w:spacing w:line="226" w:lineRule="exact" w:before="214" w:after="168"/>
              <w:ind w:left="6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License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Fees.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0.0" w:type="dxa"/>
            </w:tblPr>
            <w:tblGrid>
              <w:gridCol w:w="8880"/>
            </w:tblGrid>
            <w:tr>
              <w:trPr>
                <w:trHeight w:hRule="exact" w:val="480"/>
              </w:trPr>
              <w:tc>
                <w:tcPr>
                  <w:tcW w:type="dxa" w:w="878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6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-10.0" w:type="dxa"/>
                  </w:tblPr>
                  <w:tblGrid>
                    <w:gridCol w:w="2928"/>
                    <w:gridCol w:w="2928"/>
                    <w:gridCol w:w="2928"/>
                  </w:tblGrid>
                  <w:tr>
                    <w:trPr>
                      <w:trHeight w:hRule="exact" w:val="314"/>
                    </w:trPr>
                    <w:tc>
                      <w:tcPr>
                        <w:tcW w:type="dxa" w:w="21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Fees</w:t>
                        </w:r>
                      </w:p>
                    </w:tc>
                    <w:tc>
                      <w:tcPr>
                        <w:tcW w:type="dxa" w:w="30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0" w:right="1312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A</w:t>
                        </w:r>
                      </w:p>
                    </w:tc>
                    <w:tc>
                      <w:tcPr>
                        <w:tcW w:type="dxa" w:w="25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0" w:right="1072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2320"/>
              </w:trPr>
              <w:tc>
                <w:tcPr>
                  <w:tcW w:type="dxa" w:w="878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24" w:lineRule="exact" w:before="0" w:after="174"/>
                    <w:ind w:left="0" w:right="6480" w:firstLine="0"/>
                    <w:jc w:val="lef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color w:val="000000"/>
                      <w:sz w:val="20"/>
                      <w:u w:val="single"/>
                    </w:rPr>
                    <w:t xml:space="preserve">Nursery stock </w:t>
                  </w:r>
                  <w:r>
                    <w:br/>
                  </w:r>
                  <w:r>
                    <w:rPr>
                      <w:rFonts w:ascii="LiberationMono" w:hAnsi="LiberationMono" w:eastAsia="LiberationMono"/>
                      <w:b w:val="0"/>
                      <w:i w:val="0"/>
                      <w:color w:val="000000"/>
                      <w:sz w:val="20"/>
                      <w:u w:val="single"/>
                    </w:rPr>
                    <w:t xml:space="preserve">distributor license </w:t>
                  </w:r>
                  <w:r>
                    <w:br/>
                  </w:r>
                  <w:r>
                    <w:rPr>
                      <w:rFonts w:ascii="LiberationMono" w:hAnsi="LiberationMono" w:eastAsia="LiberationMono"/>
                      <w:b w:val="0"/>
                      <w:i w:val="0"/>
                      <w:color w:val="000000"/>
                      <w:sz w:val="20"/>
                      <w:u w:val="single"/>
                    </w:rPr>
                    <w:t xml:space="preserve">as set forth in </w:t>
                  </w:r>
                  <w:r>
                    <w:br/>
                  </w:r>
                  <w:r>
                    <w:rPr>
                      <w:rFonts w:ascii="LiberationMono" w:hAnsi="LiberationMono" w:eastAsia="LiberationMono"/>
                      <w:b w:val="0"/>
                      <w:i w:val="0"/>
                      <w:color w:val="000000"/>
                      <w:sz w:val="20"/>
                      <w:u w:val="single"/>
                    </w:rPr>
                    <w:t>section 2-1091.01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-10.0" w:type="dxa"/>
                  </w:tblPr>
                  <w:tblGrid>
                    <w:gridCol w:w="2928"/>
                    <w:gridCol w:w="2928"/>
                    <w:gridCol w:w="2928"/>
                  </w:tblGrid>
                  <w:tr>
                    <w:trPr>
                      <w:trHeight w:hRule="exact" w:val="326"/>
                    </w:trPr>
                    <w:tc>
                      <w:tcPr>
                        <w:tcW w:type="dxa" w:w="29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for the first acre</w:t>
                        </w:r>
                      </w:p>
                    </w:tc>
                    <w:tc>
                      <w:tcPr>
                        <w:tcW w:type="dxa" w:w="24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0" w:right="1132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$140</w:t>
                        </w:r>
                      </w:p>
                    </w:tc>
                    <w:tc>
                      <w:tcPr>
                        <w:tcW w:type="dxa" w:w="25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0" w:right="892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$180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878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6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-10.0" w:type="dxa"/>
                  </w:tblPr>
                  <w:tblGrid>
                    <w:gridCol w:w="2928"/>
                    <w:gridCol w:w="2928"/>
                    <w:gridCol w:w="2928"/>
                  </w:tblGrid>
                  <w:tr>
                    <w:trPr>
                      <w:trHeight w:hRule="exact" w:val="314"/>
                    </w:trPr>
                    <w:tc>
                      <w:tcPr>
                        <w:tcW w:type="dxa" w:w="33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Fee for additional acres</w:t>
                        </w:r>
                      </w:p>
                    </w:tc>
                    <w:tc>
                      <w:tcPr>
                        <w:tcW w:type="dxa" w:w="25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428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$39 per acre</w:t>
                        </w:r>
                      </w:p>
                    </w:tc>
                    <w:tc>
                      <w:tcPr>
                        <w:tcW w:type="dxa" w:w="25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0" w:right="412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$50 per acre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1400"/>
              </w:trPr>
              <w:tc>
                <w:tcPr>
                  <w:tcW w:type="dxa" w:w="878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6" w:lineRule="exact" w:before="86" w:after="174"/>
                    <w:ind w:left="0" w:right="0" w:firstLine="0"/>
                    <w:jc w:val="lef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color w:val="000000"/>
                      <w:sz w:val="20"/>
                      <w:u w:val="single"/>
                    </w:rPr>
                    <w:t>Inspection fees due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-10.0" w:type="dxa"/>
                  </w:tblPr>
                  <w:tblGrid>
                    <w:gridCol w:w="2928"/>
                    <w:gridCol w:w="2928"/>
                    <w:gridCol w:w="2928"/>
                  </w:tblGrid>
                  <w:tr>
                    <w:trPr>
                      <w:trHeight w:hRule="exact" w:val="384"/>
                    </w:trPr>
                    <w:tc>
                      <w:tcPr>
                        <w:tcW w:type="dxa" w:w="28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under section</w:t>
                        </w:r>
                      </w:p>
                    </w:tc>
                    <w:tc>
                      <w:tcPr>
                        <w:tcW w:type="dxa" w:w="31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0" w:right="772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$39 per hour</w:t>
                        </w:r>
                      </w:p>
                    </w:tc>
                    <w:tc>
                      <w:tcPr>
                        <w:tcW w:type="dxa" w:w="25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$50 per hour</w:t>
                        </w:r>
                      </w:p>
                    </w:tc>
                  </w:tr>
                  <w:tr>
                    <w:trPr>
                      <w:trHeight w:hRule="exact" w:val="402"/>
                    </w:trPr>
                    <w:tc>
                      <w:tcPr>
                        <w:tcW w:type="dxa" w:w="28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36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2-1091 or 2-1095</w:t>
                        </w:r>
                      </w:p>
                    </w:tc>
                    <w:tc>
                      <w:tcPr>
                        <w:tcW w:type="dxa" w:w="31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36" w:after="0"/>
                          <w:ind w:left="0" w:right="532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$0.70 per mile</w:t>
                        </w:r>
                      </w:p>
                    </w:tc>
                    <w:tc>
                      <w:tcPr>
                        <w:tcW w:type="dxa" w:w="25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36" w:after="0"/>
                          <w:ind w:left="568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$1.00 per mile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1820"/>
              </w:trPr>
              <w:tc>
                <w:tcPr>
                  <w:tcW w:type="dxa" w:w="878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86" w:lineRule="exact" w:before="0" w:after="174"/>
                    <w:ind w:left="0" w:right="6480" w:firstLine="0"/>
                    <w:jc w:val="lef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color w:val="000000"/>
                      <w:sz w:val="20"/>
                      <w:u w:val="single"/>
                    </w:rPr>
                    <w:t xml:space="preserve">Phytosanitary or </w:t>
                  </w:r>
                  <w:r>
                    <w:br/>
                  </w:r>
                  <w:r>
                    <w:rPr>
                      <w:rFonts w:ascii="LiberationMono" w:hAnsi="LiberationMono" w:eastAsia="LiberationMono"/>
                      <w:b w:val="0"/>
                      <w:i w:val="0"/>
                      <w:color w:val="000000"/>
                      <w:sz w:val="20"/>
                      <w:u w:val="single"/>
                    </w:rPr>
                    <w:t>export certificates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-10.0" w:type="dxa"/>
                  </w:tblPr>
                  <w:tblGrid>
                    <w:gridCol w:w="2928"/>
                    <w:gridCol w:w="2928"/>
                    <w:gridCol w:w="2928"/>
                  </w:tblGrid>
                  <w:tr>
                    <w:trPr>
                      <w:trHeight w:hRule="exact" w:val="364"/>
                    </w:trPr>
                    <w:tc>
                      <w:tcPr>
                        <w:tcW w:type="dxa" w:w="348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270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set forth in section 2-1091</w:t>
                        </w:r>
                      </w:p>
                    </w:tc>
                    <w:tc>
                      <w:tcPr>
                        <w:tcW w:type="dxa" w:w="276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270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$60 per certificate</w:t>
                        </w:r>
                      </w:p>
                    </w:tc>
                    <w:tc>
                      <w:tcPr>
                        <w:tcW w:type="dxa" w:w="20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268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$106 per</w:t>
                        </w:r>
                      </w:p>
                    </w:tc>
                  </w:tr>
                  <w:tr>
                    <w:trPr>
                      <w:trHeight w:hRule="exact" w:val="382"/>
                    </w:trPr>
                    <w:tc>
                      <w:tcPr>
                        <w:tcW w:type="dxa" w:w="2928"/>
                        <w:vMerge/>
                        <w:tcBorders/>
                      </w:tcPr>
                      <w:p/>
                    </w:tc>
                    <w:tc>
                      <w:tcPr>
                        <w:tcW w:type="dxa" w:w="2928"/>
                        <w:vMerge/>
                        <w:tcBorders/>
                      </w:tcPr>
                      <w:p/>
                    </w:tc>
                    <w:tc>
                      <w:tcPr>
                        <w:tcW w:type="dxa" w:w="20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16" w:after="0"/>
                          <w:ind w:left="268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certificate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1840"/>
              </w:trPr>
              <w:tc>
                <w:tcPr>
                  <w:tcW w:type="dxa" w:w="878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86" w:lineRule="exact" w:before="0" w:after="174"/>
                    <w:ind w:left="0" w:right="5760" w:firstLine="0"/>
                    <w:jc w:val="lef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color w:val="000000"/>
                      <w:sz w:val="20"/>
                      <w:u w:val="single"/>
                    </w:rPr>
                    <w:t xml:space="preserve">European corn borer </w:t>
                  </w:r>
                  <w:r>
                    <w:br/>
                  </w:r>
                  <w:r>
                    <w:rPr>
                      <w:rFonts w:ascii="LiberationMono" w:hAnsi="LiberationMono" w:eastAsia="LiberationMono"/>
                      <w:b w:val="0"/>
                      <w:i w:val="0"/>
                      <w:color w:val="000000"/>
                      <w:sz w:val="20"/>
                      <w:u w:val="single"/>
                    </w:rPr>
                    <w:t>quarantine certification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-10.0" w:type="dxa"/>
                  </w:tblPr>
                  <w:tblGrid>
                    <w:gridCol w:w="2928"/>
                    <w:gridCol w:w="2928"/>
                    <w:gridCol w:w="2928"/>
                  </w:tblGrid>
                  <w:tr>
                    <w:trPr>
                      <w:trHeight w:hRule="exact" w:val="384"/>
                    </w:trPr>
                    <w:tc>
                      <w:tcPr>
                        <w:tcW w:type="dxa" w:w="30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license set forth in</w:t>
                        </w:r>
                      </w:p>
                    </w:tc>
                    <w:tc>
                      <w:tcPr>
                        <w:tcW w:type="dxa" w:w="30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668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$65 per license,</w:t>
                        </w:r>
                      </w:p>
                    </w:tc>
                    <w:tc>
                      <w:tcPr>
                        <w:tcW w:type="dxa" w:w="25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448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$80 per license,</w:t>
                        </w:r>
                      </w:p>
                    </w:tc>
                  </w:tr>
                  <w:tr>
                    <w:trPr>
                      <w:trHeight w:hRule="exact" w:val="402"/>
                    </w:trPr>
                    <w:tc>
                      <w:tcPr>
                        <w:tcW w:type="dxa" w:w="30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36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section 2-1091</w:t>
                        </w:r>
                      </w:p>
                    </w:tc>
                    <w:tc>
                      <w:tcPr>
                        <w:tcW w:type="dxa" w:w="30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36" w:after="0"/>
                          <w:ind w:left="668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annually</w:t>
                        </w:r>
                      </w:p>
                    </w:tc>
                    <w:tc>
                      <w:tcPr>
                        <w:tcW w:type="dxa" w:w="25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36" w:after="0"/>
                          <w:ind w:left="448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annually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26" w:lineRule="exact" w:before="266" w:after="0"/>
        <w:ind w:left="0" w:right="4504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36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72"/>
        <w:gridCol w:w="4772"/>
      </w:tblGrid>
      <w:tr>
        <w:trPr>
          <w:trHeight w:hRule="exact" w:val="14674"/>
        </w:trPr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LB948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64" w:lineRule="exact" w:before="92" w:after="0"/>
              <w:ind w:left="250" w:right="270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  <w:p>
            <w:pPr>
              <w:autoSpaceDN w:val="0"/>
              <w:autoSpaceDE w:val="0"/>
              <w:widowControl/>
              <w:spacing w:line="458" w:lineRule="exact" w:before="82" w:after="0"/>
              <w:ind w:left="0" w:right="2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  <w:p>
            <w:pPr>
              <w:autoSpaceDN w:val="0"/>
              <w:autoSpaceDE w:val="0"/>
              <w:widowControl/>
              <w:spacing w:line="466" w:lineRule="exact" w:before="34" w:after="0"/>
              <w:ind w:left="130" w:right="270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236"/>
              <w:ind w:left="838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LB948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0.0" w:type="dxa"/>
            </w:tblPr>
            <w:tblGrid>
              <w:gridCol w:w="8880"/>
            </w:tblGrid>
            <w:tr>
              <w:trPr>
                <w:trHeight w:hRule="exact" w:val="940"/>
              </w:trPr>
              <w:tc>
                <w:tcPr>
                  <w:tcW w:type="dxa" w:w="8784"/>
                  <w:tcBorders>
                    <w:start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6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-10.0" w:type="dxa"/>
                  </w:tblPr>
                  <w:tblGrid>
                    <w:gridCol w:w="2928"/>
                    <w:gridCol w:w="2928"/>
                    <w:gridCol w:w="2928"/>
                  </w:tblGrid>
                  <w:tr>
                    <w:trPr>
                      <w:trHeight w:hRule="exact" w:val="382"/>
                    </w:trPr>
                    <w:tc>
                      <w:tcPr>
                        <w:tcW w:type="dxa" w:w="30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European corn borer</w:t>
                        </w:r>
                      </w:p>
                    </w:tc>
                    <w:tc>
                      <w:tcPr>
                        <w:tcW w:type="dxa" w:w="28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0" w:right="1252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$25 for</w:t>
                        </w:r>
                      </w:p>
                    </w:tc>
                    <w:tc>
                      <w:tcPr>
                        <w:tcW w:type="dxa" w:w="25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0" w:right="1012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$35 for</w:t>
                        </w:r>
                      </w:p>
                    </w:tc>
                  </w:tr>
                  <w:tr>
                    <w:trPr>
                      <w:trHeight w:hRule="exact" w:val="392"/>
                    </w:trPr>
                    <w:tc>
                      <w:tcPr>
                        <w:tcW w:type="dxa" w:w="30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certificate</w:t>
                        </w:r>
                      </w:p>
                    </w:tc>
                    <w:tc>
                      <w:tcPr>
                        <w:tcW w:type="dxa" w:w="28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packet of 25</w:t>
                        </w:r>
                      </w:p>
                    </w:tc>
                    <w:tc>
                      <w:tcPr>
                        <w:tcW w:type="dxa" w:w="25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0" w:right="412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packet of 25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1400"/>
              </w:trPr>
              <w:tc>
                <w:tcPr>
                  <w:tcW w:type="dxa" w:w="878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6" w:lineRule="exact" w:before="86" w:after="174"/>
                    <w:ind w:left="0" w:right="0" w:firstLine="0"/>
                    <w:jc w:val="lef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color w:val="000000"/>
                      <w:sz w:val="20"/>
                      <w:u w:val="single"/>
                    </w:rPr>
                    <w:t>Quarantine compliance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-10.0" w:type="dxa"/>
                  </w:tblPr>
                  <w:tblGrid>
                    <w:gridCol w:w="2928"/>
                    <w:gridCol w:w="2928"/>
                    <w:gridCol w:w="2928"/>
                  </w:tblGrid>
                  <w:tr>
                    <w:trPr>
                      <w:trHeight w:hRule="exact" w:val="394"/>
                    </w:trPr>
                    <w:tc>
                      <w:tcPr>
                        <w:tcW w:type="dxa" w:w="32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agreements as set</w:t>
                        </w:r>
                      </w:p>
                    </w:tc>
                    <w:tc>
                      <w:tcPr>
                        <w:tcW w:type="dxa" w:w="29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488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$65 per agreement,</w:t>
                        </w:r>
                      </w:p>
                    </w:tc>
                    <w:tc>
                      <w:tcPr>
                        <w:tcW w:type="dxa" w:w="25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328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$80 per agreement,</w:t>
                        </w:r>
                      </w:p>
                    </w:tc>
                  </w:tr>
                  <w:tr>
                    <w:trPr>
                      <w:trHeight w:hRule="exact" w:val="392"/>
                    </w:trPr>
                    <w:tc>
                      <w:tcPr>
                        <w:tcW w:type="dxa" w:w="32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forth in section 2-1091</w:t>
                        </w:r>
                      </w:p>
                    </w:tc>
                    <w:tc>
                      <w:tcPr>
                        <w:tcW w:type="dxa" w:w="29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488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annually</w:t>
                        </w:r>
                      </w:p>
                    </w:tc>
                    <w:tc>
                      <w:tcPr>
                        <w:tcW w:type="dxa" w:w="25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328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color w:val="000000"/>
                            <w:sz w:val="20"/>
                            <w:u w:val="single"/>
                          </w:rPr>
                          <w:t>annually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autoSpaceDE w:val="0"/>
              <w:widowControl/>
              <w:spacing w:line="5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0.0" w:type="dxa"/>
            </w:tblPr>
            <w:tblGrid>
              <w:gridCol w:w="8880"/>
            </w:tblGrid>
            <w:tr>
              <w:trPr>
                <w:trHeight w:hRule="exact" w:val="480"/>
              </w:trPr>
              <w:tc>
                <w:tcPr>
                  <w:tcW w:type="dxa" w:w="878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8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-10.0" w:type="dxa"/>
                  </w:tblPr>
                  <w:tblGrid>
                    <w:gridCol w:w="2928"/>
                    <w:gridCol w:w="2928"/>
                    <w:gridCol w:w="2928"/>
                  </w:tblGrid>
                  <w:tr>
                    <w:trPr>
                      <w:trHeight w:hRule="exact" w:val="314"/>
                    </w:trPr>
                    <w:tc>
                      <w:tcPr>
                        <w:tcW w:type="dxa" w:w="25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License Fees</w:t>
                        </w:r>
                      </w:p>
                    </w:tc>
                    <w:tc>
                      <w:tcPr>
                        <w:tcW w:type="dxa" w:w="25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0" w:right="1312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A</w:t>
                        </w:r>
                      </w:p>
                    </w:tc>
                    <w:tc>
                      <w:tcPr>
                        <w:tcW w:type="dxa" w:w="25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0" w:right="1072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2320"/>
              </w:trPr>
              <w:tc>
                <w:tcPr>
                  <w:tcW w:type="dxa" w:w="878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24" w:lineRule="exact" w:before="0" w:after="174"/>
                    <w:ind w:left="0" w:right="6480" w:firstLine="0"/>
                    <w:jc w:val="lef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 xml:space="preserve">Nursery stock </w:t>
                  </w:r>
                  <w:r>
                    <w:br/>
                  </w: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 xml:space="preserve">distributor license </w:t>
                  </w:r>
                  <w:r>
                    <w:br/>
                  </w: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 xml:space="preserve">as set forth in </w:t>
                  </w:r>
                  <w:r>
                    <w:br/>
                  </w: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>section 2-1091.01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-10.0" w:type="dxa"/>
                  </w:tblPr>
                  <w:tblGrid>
                    <w:gridCol w:w="2928"/>
                    <w:gridCol w:w="2928"/>
                    <w:gridCol w:w="2928"/>
                  </w:tblGrid>
                  <w:tr>
                    <w:trPr>
                      <w:trHeight w:hRule="exact" w:val="326"/>
                    </w:trPr>
                    <w:tc>
                      <w:tcPr>
                        <w:tcW w:type="dxa" w:w="29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for the first acre</w:t>
                        </w:r>
                      </w:p>
                    </w:tc>
                    <w:tc>
                      <w:tcPr>
                        <w:tcW w:type="dxa" w:w="24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0" w:right="1132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$115</w:t>
                        </w:r>
                      </w:p>
                    </w:tc>
                    <w:tc>
                      <w:tcPr>
                        <w:tcW w:type="dxa" w:w="25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0" w:right="892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$140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878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6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-10.0" w:type="dxa"/>
                  </w:tblPr>
                  <w:tblGrid>
                    <w:gridCol w:w="2928"/>
                    <w:gridCol w:w="2928"/>
                    <w:gridCol w:w="2928"/>
                  </w:tblGrid>
                  <w:tr>
                    <w:trPr>
                      <w:trHeight w:hRule="exact" w:val="314"/>
                    </w:trPr>
                    <w:tc>
                      <w:tcPr>
                        <w:tcW w:type="dxa" w:w="33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Fee for additional acres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428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$5.00 per acre</w:t>
                        </w:r>
                      </w:p>
                    </w:tc>
                    <w:tc>
                      <w:tcPr>
                        <w:tcW w:type="dxa" w:w="25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568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$6.00 per acre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1860"/>
              </w:trPr>
              <w:tc>
                <w:tcPr>
                  <w:tcW w:type="dxa" w:w="878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3718" w:val="left"/>
                    </w:tabs>
                    <w:autoSpaceDE w:val="0"/>
                    <w:widowControl/>
                    <w:spacing w:line="226" w:lineRule="exact" w:before="86" w:after="0"/>
                    <w:ind w:left="0" w:right="0" w:firstLine="0"/>
                    <w:jc w:val="lef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 xml:space="preserve">Distributing without </w:t>
                  </w: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>25% of the fee</w:t>
                  </w:r>
                </w:p>
                <w:p>
                  <w:pPr>
                    <w:autoSpaceDN w:val="0"/>
                    <w:tabs>
                      <w:tab w:pos="3718" w:val="left"/>
                    </w:tabs>
                    <w:autoSpaceDE w:val="0"/>
                    <w:widowControl/>
                    <w:spacing w:line="226" w:lineRule="exact" w:before="234" w:after="0"/>
                    <w:ind w:left="0" w:right="0" w:firstLine="0"/>
                    <w:jc w:val="lef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 xml:space="preserve">obtaining a nursery </w:t>
                  </w: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>per month up to</w:t>
                  </w:r>
                </w:p>
                <w:p>
                  <w:pPr>
                    <w:autoSpaceDN w:val="0"/>
                    <w:tabs>
                      <w:tab w:pos="3718" w:val="left"/>
                    </w:tabs>
                    <w:autoSpaceDE w:val="0"/>
                    <w:widowControl/>
                    <w:spacing w:line="226" w:lineRule="exact" w:before="234" w:after="0"/>
                    <w:ind w:left="0" w:right="0" w:firstLine="0"/>
                    <w:jc w:val="lef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 xml:space="preserve">stock distributor </w:t>
                  </w: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>100% of the</w:t>
                  </w:r>
                </w:p>
                <w:p>
                  <w:pPr>
                    <w:autoSpaceDN w:val="0"/>
                    <w:tabs>
                      <w:tab w:pos="3718" w:val="left"/>
                    </w:tabs>
                    <w:autoSpaceDE w:val="0"/>
                    <w:widowControl/>
                    <w:spacing w:line="226" w:lineRule="exact" w:before="234" w:after="0"/>
                    <w:ind w:left="0" w:right="0" w:firstLine="0"/>
                    <w:jc w:val="lef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 xml:space="preserve">license fee </w:t>
                  </w: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>license fee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418" w:lineRule="exact" w:before="0" w:after="0"/>
              <w:ind w:left="8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(4) Other fees for the Plant Protection and Plant Pest Act under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subsection (5) of this section in effect on January 1, 2014, shall be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amount in column A of such subsection. The department may increase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decrease such fees by rules or regulations adopted and promulgated by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department. Such increases shall not result in fees greater than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amount in column B of subsection (5) of this section.</w:t>
            </w:r>
          </w:p>
          <w:p>
            <w:pPr>
              <w:autoSpaceDN w:val="0"/>
              <w:autoSpaceDE w:val="0"/>
              <w:widowControl/>
              <w:spacing w:line="226" w:lineRule="exact" w:before="214" w:after="168"/>
              <w:ind w:left="6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(5) Other Fees.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0.0" w:type="dxa"/>
            </w:tblPr>
            <w:tblGrid>
              <w:gridCol w:w="8880"/>
            </w:tblGrid>
            <w:tr>
              <w:trPr>
                <w:trHeight w:hRule="exact" w:val="480"/>
              </w:trPr>
              <w:tc>
                <w:tcPr>
                  <w:tcW w:type="dxa" w:w="878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6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-10.0" w:type="dxa"/>
                  </w:tblPr>
                  <w:tblGrid>
                    <w:gridCol w:w="2928"/>
                    <w:gridCol w:w="2928"/>
                    <w:gridCol w:w="2928"/>
                  </w:tblGrid>
                  <w:tr>
                    <w:trPr>
                      <w:trHeight w:hRule="exact" w:val="314"/>
                    </w:trPr>
                    <w:tc>
                      <w:tcPr>
                        <w:tcW w:type="dxa" w:w="23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Other Fees</w:t>
                        </w:r>
                      </w:p>
                    </w:tc>
                    <w:tc>
                      <w:tcPr>
                        <w:tcW w:type="dxa" w:w="25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0" w:right="1296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A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0" w:right="1194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1860"/>
              </w:trPr>
              <w:tc>
                <w:tcPr>
                  <w:tcW w:type="dxa" w:w="878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3494" w:val="left"/>
                    </w:tabs>
                    <w:autoSpaceDE w:val="0"/>
                    <w:widowControl/>
                    <w:spacing w:line="424" w:lineRule="exact" w:before="0" w:after="0"/>
                    <w:ind w:left="0" w:right="3888" w:firstLine="0"/>
                    <w:jc w:val="lef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 xml:space="preserve">Certification fee for </w:t>
                  </w:r>
                  <w:r>
                    <w:br/>
                  </w: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 xml:space="preserve">nursery stock growing </w:t>
                  </w:r>
                  <w:r>
                    <w:br/>
                  </w: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 xml:space="preserve">acres as set forth in </w:t>
                  </w:r>
                  <w:r>
                    <w:tab/>
                  </w: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 xml:space="preserve">Included in </w:t>
                  </w: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 xml:space="preserve">section 2-1095 </w:t>
                  </w:r>
                  <w:r>
                    <w:tab/>
                  </w: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>license fee</w:t>
                  </w:r>
                </w:p>
              </w:tc>
            </w:tr>
            <w:tr>
              <w:trPr>
                <w:trHeight w:hRule="exact" w:val="920"/>
              </w:trPr>
              <w:tc>
                <w:tcPr>
                  <w:tcW w:type="dxa" w:w="8784"/>
                  <w:tcBorders>
                    <w:start w:sz="8.0" w:val="single" w:color="#000000"/>
                    <w:top w:sz="8.0" w:val="single" w:color="#000000"/>
                    <w:end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6" w:lineRule="exact" w:before="86" w:after="174"/>
                    <w:ind w:left="0" w:right="0" w:firstLine="0"/>
                    <w:jc w:val="lef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>Late applications for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-10.0" w:type="dxa"/>
                  </w:tblPr>
                  <w:tblGrid>
                    <w:gridCol w:w="2928"/>
                    <w:gridCol w:w="2928"/>
                    <w:gridCol w:w="2928"/>
                  </w:tblGrid>
                  <w:tr>
                    <w:trPr>
                      <w:trHeight w:hRule="exact" w:val="326"/>
                    </w:trPr>
                    <w:tc>
                      <w:tcPr>
                        <w:tcW w:type="dxa" w:w="31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certification of nursery</w:t>
                        </w:r>
                      </w:p>
                    </w:tc>
                    <w:tc>
                      <w:tcPr>
                        <w:tcW w:type="dxa" w:w="24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324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$24 per hour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0" w:right="534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$27 per hour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26" w:lineRule="exact" w:before="14" w:after="0"/>
        <w:ind w:left="0" w:right="4504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36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72"/>
        <w:gridCol w:w="4772"/>
      </w:tblGrid>
      <w:tr>
        <w:trPr>
          <w:trHeight w:hRule="exact" w:val="14504"/>
        </w:trPr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LB948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62" w:lineRule="exact" w:before="96" w:after="0"/>
              <w:ind w:left="0" w:right="2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236"/>
              <w:ind w:left="838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LB948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0.0" w:type="dxa"/>
            </w:tblPr>
            <w:tblGrid>
              <w:gridCol w:w="8880"/>
            </w:tblGrid>
            <w:tr>
              <w:trPr>
                <w:trHeight w:hRule="exact" w:val="480"/>
              </w:trPr>
              <w:tc>
                <w:tcPr>
                  <w:tcW w:type="dxa" w:w="8784"/>
                  <w:tcBorders>
                    <w:start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6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-10.0" w:type="dxa"/>
                  </w:tblPr>
                  <w:tblGrid>
                    <w:gridCol w:w="2928"/>
                    <w:gridCol w:w="2928"/>
                    <w:gridCol w:w="2928"/>
                  </w:tblGrid>
                  <w:tr>
                    <w:trPr>
                      <w:trHeight w:hRule="exact" w:val="314"/>
                    </w:trPr>
                    <w:tc>
                      <w:tcPr>
                        <w:tcW w:type="dxa" w:w="28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stock growing acres</w:t>
                        </w:r>
                      </w:p>
                    </w:tc>
                    <w:tc>
                      <w:tcPr>
                        <w:tcW w:type="dxa" w:w="28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624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$0.42 per mile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546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$0.50 per mile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1400"/>
              </w:trPr>
              <w:tc>
                <w:tcPr>
                  <w:tcW w:type="dxa" w:w="878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6" w:lineRule="exact" w:before="86" w:after="174"/>
                    <w:ind w:left="0" w:right="0" w:firstLine="0"/>
                    <w:jc w:val="lef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>Reinspections or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-10.0" w:type="dxa"/>
                  </w:tblPr>
                  <w:tblGrid>
                    <w:gridCol w:w="2928"/>
                    <w:gridCol w:w="2928"/>
                    <w:gridCol w:w="2928"/>
                  </w:tblGrid>
                  <w:tr>
                    <w:trPr>
                      <w:trHeight w:hRule="exact" w:val="394"/>
                    </w:trPr>
                    <w:tc>
                      <w:tcPr>
                        <w:tcW w:type="dxa" w:w="30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requested inspections</w:t>
                        </w:r>
                      </w:p>
                    </w:tc>
                    <w:tc>
                      <w:tcPr>
                        <w:tcW w:type="dxa" w:w="27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504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$24 per hour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546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$27 per hour</w:t>
                        </w:r>
                      </w:p>
                    </w:tc>
                  </w:tr>
                  <w:tr>
                    <w:trPr>
                      <w:trHeight w:hRule="exact" w:val="392"/>
                    </w:trPr>
                    <w:tc>
                      <w:tcPr>
                        <w:tcW w:type="dxa" w:w="30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for nursery stock</w:t>
                        </w:r>
                      </w:p>
                    </w:tc>
                    <w:tc>
                      <w:tcPr>
                        <w:tcW w:type="dxa" w:w="27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$0.42 per mile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546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$0.50 per mile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2320"/>
              </w:trPr>
              <w:tc>
                <w:tcPr>
                  <w:tcW w:type="dxa" w:w="878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8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-10.0" w:type="dxa"/>
                  </w:tblPr>
                  <w:tblGrid>
                    <w:gridCol w:w="2928"/>
                    <w:gridCol w:w="2928"/>
                    <w:gridCol w:w="2928"/>
                  </w:tblGrid>
                  <w:tr>
                    <w:trPr>
                      <w:trHeight w:hRule="exact" w:val="382"/>
                    </w:trPr>
                    <w:tc>
                      <w:tcPr>
                        <w:tcW w:type="dxa" w:w="28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Phytosanitary or</w:t>
                        </w:r>
                      </w:p>
                    </w:tc>
                    <w:tc>
                      <w:tcPr>
                        <w:tcW w:type="dxa" w:w="31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624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$30 per certificate</w:t>
                        </w:r>
                      </w:p>
                    </w:tc>
                    <w:tc>
                      <w:tcPr>
                        <w:tcW w:type="dxa" w:w="24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246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$40 per</w:t>
                        </w:r>
                      </w:p>
                    </w:tc>
                  </w:tr>
                  <w:tr>
                    <w:trPr>
                      <w:trHeight w:hRule="exact" w:val="460"/>
                    </w:trPr>
                    <w:tc>
                      <w:tcPr>
                        <w:tcW w:type="dxa" w:w="28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export certificates</w:t>
                        </w:r>
                      </w:p>
                    </w:tc>
                    <w:tc>
                      <w:tcPr>
                        <w:tcW w:type="dxa" w:w="31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624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and $7 for taking</w:t>
                        </w:r>
                      </w:p>
                    </w:tc>
                    <w:tc>
                      <w:tcPr>
                        <w:tcW w:type="dxa" w:w="24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246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certificate and</w:t>
                        </w:r>
                      </w:p>
                    </w:tc>
                  </w:tr>
                  <w:tr>
                    <w:trPr>
                      <w:trHeight w:hRule="exact" w:val="460"/>
                    </w:trPr>
                    <w:tc>
                      <w:tcPr>
                        <w:tcW w:type="dxa" w:w="28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set forth in</w:t>
                        </w:r>
                      </w:p>
                    </w:tc>
                    <w:tc>
                      <w:tcPr>
                        <w:tcW w:type="dxa" w:w="31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624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an application</w:t>
                        </w:r>
                      </w:p>
                    </w:tc>
                    <w:tc>
                      <w:tcPr>
                        <w:tcW w:type="dxa" w:w="24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246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$10 for taking</w:t>
                        </w:r>
                      </w:p>
                    </w:tc>
                  </w:tr>
                  <w:tr>
                    <w:trPr>
                      <w:trHeight w:hRule="exact" w:val="412"/>
                    </w:trPr>
                    <w:tc>
                      <w:tcPr>
                        <w:tcW w:type="dxa" w:w="28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section 2-1091</w:t>
                        </w:r>
                      </w:p>
                    </w:tc>
                    <w:tc>
                      <w:tcPr>
                        <w:tcW w:type="dxa" w:w="31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624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by telephone</w:t>
                        </w:r>
                      </w:p>
                    </w:tc>
                    <w:tc>
                      <w:tcPr>
                        <w:tcW w:type="dxa" w:w="24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246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an application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226" w:lineRule="exact" w:before="174" w:after="0"/>
                    <w:ind w:left="0" w:right="1088" w:firstLine="0"/>
                    <w:jc w:val="righ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>by telephone</w:t>
                  </w:r>
                </w:p>
              </w:tc>
            </w:tr>
            <w:tr>
              <w:trPr>
                <w:trHeight w:hRule="exact" w:val="1860"/>
              </w:trPr>
              <w:tc>
                <w:tcPr>
                  <w:tcW w:type="dxa" w:w="878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86" w:lineRule="exact" w:before="0" w:after="174"/>
                    <w:ind w:left="0" w:right="6480" w:firstLine="0"/>
                    <w:jc w:val="lef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 xml:space="preserve">Phytosanitary or </w:t>
                  </w:r>
                  <w:r>
                    <w:br/>
                  </w: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>export certificate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-10.0" w:type="dxa"/>
                  </w:tblPr>
                  <w:tblGrid>
                    <w:gridCol w:w="2928"/>
                    <w:gridCol w:w="2928"/>
                    <w:gridCol w:w="2928"/>
                  </w:tblGrid>
                  <w:tr>
                    <w:trPr>
                      <w:trHeight w:hRule="exact" w:val="394"/>
                    </w:trPr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inspections and</w:t>
                        </w:r>
                      </w:p>
                    </w:tc>
                    <w:tc>
                      <w:tcPr>
                        <w:tcW w:type="dxa" w:w="30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0" w:right="756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$24 per hour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546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$27 per hour</w:t>
                        </w:r>
                      </w:p>
                    </w:tc>
                  </w:tr>
                  <w:tr>
                    <w:trPr>
                      <w:trHeight w:hRule="exact" w:val="392"/>
                    </w:trPr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reinspections</w:t>
                        </w:r>
                      </w:p>
                    </w:tc>
                    <w:tc>
                      <w:tcPr>
                        <w:tcW w:type="dxa" w:w="30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0" w:right="516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$0.42 per mile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546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$0.50 per mile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1860"/>
              </w:trPr>
              <w:tc>
                <w:tcPr>
                  <w:tcW w:type="dxa" w:w="878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86" w:lineRule="exact" w:before="0" w:after="174"/>
                    <w:ind w:left="0" w:right="5760" w:firstLine="0"/>
                    <w:jc w:val="lef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 xml:space="preserve">European corn borer </w:t>
                  </w:r>
                  <w:r>
                    <w:br/>
                  </w: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>quarantine certification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-10.0" w:type="dxa"/>
                  </w:tblPr>
                  <w:tblGrid>
                    <w:gridCol w:w="2928"/>
                    <w:gridCol w:w="2928"/>
                    <w:gridCol w:w="2928"/>
                  </w:tblGrid>
                  <w:tr>
                    <w:trPr>
                      <w:trHeight w:hRule="exact" w:val="394"/>
                    </w:trPr>
                    <w:tc>
                      <w:tcPr>
                        <w:tcW w:type="dxa" w:w="29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license set forth in</w:t>
                        </w:r>
                      </w:p>
                    </w:tc>
                    <w:tc>
                      <w:tcPr>
                        <w:tcW w:type="dxa" w:w="28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564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$50 per license,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426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$65 per license,</w:t>
                        </w:r>
                      </w:p>
                    </w:tc>
                  </w:tr>
                  <w:tr>
                    <w:trPr>
                      <w:trHeight w:hRule="exact" w:val="392"/>
                    </w:trPr>
                    <w:tc>
                      <w:tcPr>
                        <w:tcW w:type="dxa" w:w="29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section 2-1091</w:t>
                        </w:r>
                      </w:p>
                    </w:tc>
                    <w:tc>
                      <w:tcPr>
                        <w:tcW w:type="dxa" w:w="28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564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annually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426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annually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940"/>
              </w:trPr>
              <w:tc>
                <w:tcPr>
                  <w:tcW w:type="dxa" w:w="878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6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-10.0" w:type="dxa"/>
                  </w:tblPr>
                  <w:tblGrid>
                    <w:gridCol w:w="2928"/>
                    <w:gridCol w:w="2928"/>
                    <w:gridCol w:w="2928"/>
                  </w:tblGrid>
                  <w:tr>
                    <w:trPr>
                      <w:trHeight w:hRule="exact" w:val="382"/>
                    </w:trPr>
                    <w:tc>
                      <w:tcPr>
                        <w:tcW w:type="dxa" w:w="28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European corn borer</w:t>
                        </w:r>
                      </w:p>
                    </w:tc>
                    <w:tc>
                      <w:tcPr>
                        <w:tcW w:type="dxa" w:w="27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624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$6.25 for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48" w:after="0"/>
                          <w:ind w:left="0" w:right="774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$10.00 for</w:t>
                        </w:r>
                      </w:p>
                    </w:tc>
                  </w:tr>
                  <w:tr>
                    <w:trPr>
                      <w:trHeight w:hRule="exact" w:val="392"/>
                    </w:trPr>
                    <w:tc>
                      <w:tcPr>
                        <w:tcW w:type="dxa" w:w="28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certificate</w:t>
                        </w:r>
                      </w:p>
                    </w:tc>
                    <w:tc>
                      <w:tcPr>
                        <w:tcW w:type="dxa" w:w="27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packet of 25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0" w:right="534" w:firstLine="0"/>
                          <w:jc w:val="righ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packet of 25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1400"/>
              </w:trPr>
              <w:tc>
                <w:tcPr>
                  <w:tcW w:type="dxa" w:w="878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6" w:lineRule="exact" w:before="86" w:after="174"/>
                    <w:ind w:left="0" w:right="0" w:firstLine="0"/>
                    <w:jc w:val="lef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>Quarantine compliance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-10.0" w:type="dxa"/>
                  </w:tblPr>
                  <w:tblGrid>
                    <w:gridCol w:w="2928"/>
                    <w:gridCol w:w="2928"/>
                    <w:gridCol w:w="2928"/>
                  </w:tblGrid>
                  <w:tr>
                    <w:trPr>
                      <w:trHeight w:hRule="exact" w:val="394"/>
                    </w:trPr>
                    <w:tc>
                      <w:tcPr>
                        <w:tcW w:type="dxa" w:w="31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agreements as set</w:t>
                        </w:r>
                      </w:p>
                    </w:tc>
                    <w:tc>
                      <w:tcPr>
                        <w:tcW w:type="dxa" w:w="27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$50 per agreement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366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$65 per agreement</w:t>
                        </w:r>
                      </w:p>
                    </w:tc>
                  </w:tr>
                  <w:tr>
                    <w:trPr>
                      <w:trHeight w:hRule="exact" w:val="392"/>
                    </w:trPr>
                    <w:tc>
                      <w:tcPr>
                        <w:tcW w:type="dxa" w:w="31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forth in section 2-1091</w:t>
                        </w:r>
                      </w:p>
                    </w:tc>
                    <w:tc>
                      <w:tcPr>
                        <w:tcW w:type="dxa" w:w="27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384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annually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366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annually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1400"/>
              </w:trPr>
              <w:tc>
                <w:tcPr>
                  <w:tcW w:type="dxa" w:w="878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6" w:lineRule="exact" w:before="86" w:after="174"/>
                    <w:ind w:left="0" w:right="0" w:firstLine="0"/>
                    <w:jc w:val="left"/>
                  </w:pPr>
                  <w:r>
                    <w:rPr>
                      <w:rFonts w:ascii="LiberationMono" w:hAnsi="LiberationMono" w:eastAsia="LiberationMono"/>
                      <w:b w:val="0"/>
                      <w:i w:val="0"/>
                      <w:strike/>
                      <w:color w:val="000000"/>
                      <w:sz w:val="20"/>
                    </w:rPr>
                    <w:t>Quarantine compliance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-10.0" w:type="dxa"/>
                  </w:tblPr>
                  <w:tblGrid>
                    <w:gridCol w:w="2928"/>
                    <w:gridCol w:w="2928"/>
                    <w:gridCol w:w="2928"/>
                  </w:tblGrid>
                  <w:tr>
                    <w:trPr>
                      <w:trHeight w:hRule="exact" w:val="394"/>
                    </w:trPr>
                    <w:tc>
                      <w:tcPr>
                        <w:tcW w:type="dxa" w:w="30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agreement inspections</w:t>
                        </w:r>
                      </w:p>
                    </w:tc>
                    <w:tc>
                      <w:tcPr>
                        <w:tcW w:type="dxa" w:w="27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504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$24 per hour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60" w:after="0"/>
                          <w:ind w:left="546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$27 per hour</w:t>
                        </w:r>
                      </w:p>
                    </w:tc>
                  </w:tr>
                  <w:tr>
                    <w:trPr>
                      <w:trHeight w:hRule="exact" w:val="392"/>
                    </w:trPr>
                    <w:tc>
                      <w:tcPr>
                        <w:tcW w:type="dxa" w:w="30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and reinspections</w:t>
                        </w:r>
                      </w:p>
                    </w:tc>
                    <w:tc>
                      <w:tcPr>
                        <w:tcW w:type="dxa" w:w="27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$0.42 per mile</w:t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26" w:lineRule="exact" w:before="126" w:after="0"/>
                          <w:ind w:left="546" w:right="0" w:firstLine="0"/>
                          <w:jc w:val="left"/>
                        </w:pPr>
                        <w:r>
                          <w:rPr>
                            <w:rFonts w:ascii="LiberationMono" w:hAnsi="LiberationMono" w:eastAsia="LiberationMono"/>
                            <w:b w:val="0"/>
                            <w:i w:val="0"/>
                            <w:strike/>
                            <w:color w:val="000000"/>
                            <w:sz w:val="20"/>
                          </w:rPr>
                          <w:t>$0.50 per mile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autoSpaceDE w:val="0"/>
              <w:widowControl/>
              <w:spacing w:line="410" w:lineRule="exact" w:before="0" w:after="0"/>
              <w:ind w:left="8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 person that is distributing without first obtaining a nursery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stock distributor license shall pay an additional fee of twenty-five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percent of the license fee that is due for each month that such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failed to obtain such license.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Any fee remaining unpaid for more than one month shall be</w:t>
            </w:r>
          </w:p>
        </w:tc>
      </w:tr>
    </w:tbl>
    <w:p>
      <w:pPr>
        <w:autoSpaceDN w:val="0"/>
        <w:autoSpaceDE w:val="0"/>
        <w:widowControl/>
        <w:spacing w:line="226" w:lineRule="exact" w:before="184" w:after="0"/>
        <w:ind w:left="0" w:right="4504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36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delinquent and the person owing the fee shall pay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administrative fee of twenty-five percent of the delinquent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for each month it remains unpaid, not to exceed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original amount due. The department may waive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administrative fee based upon the existence and extent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mitigating circumstances that have resulted in the late payment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fee. The purpose of the additional administrative fee is to cover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costs associated with collecting fees, and all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as an additional administrative fee shall be remitted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for credit to the Plant Protection and Plant Pest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2-1095,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2-1095 (1) All nursery stock distributors that distribute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nursery stock that they grow shall apply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certification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additional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inspection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the certification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Nebraska-grown nursery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stock as provided in this section. The nursery stock distributor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apply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certification inspection of the Nebraska-grown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nursery stock as part of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application for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nursery 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 license described in section 2-1091.01.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Applications for certification inspection of Nebraska-grown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nursery stock that are due on January 1 pursuant to section 2-1091.01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received prior to February 1 and initial applications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prior to beginning of distribution shall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delinquent. Such applications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accompanied with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have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inspection fee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set forth in section 2-1091.02.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Inspection time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determined based on any portion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whole hour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the driving time to and from the location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inspection in addition to the time spent conducting the inspection,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mileage charge shall be for the purpose of inspection.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Each nursery stock distributor shall post signs delineating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of all growing areas. A section shall be not larger than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All growing areas within the state shall be inspected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at least once per year for certification and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Plant Protection and Plant Pest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Following the certification inspection of Nebraska-grown nursery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stock, the department shall provide a copy of the plant inspection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nursery stock distributor specifying any area of the nursery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nursery stock cannot be distributed or any plants which may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as nursery stock. When deemed necessary to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the purposes of the Plant Protection and Plant Pest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require the nursery stock distributor to withdraw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distribution any variety or amount of nursery stock. A reinspection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conducted by the department at the nursery stock distributor's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and cost. The department may also reinspect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the act. To determine the cost of any reinspection,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use fees as outlined in subsection (2) of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nursery stock distributor shall comply with the recommendations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as to the treatment or destruction of nursery stock.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department may require the treatment or destruction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nursery stock that is infested or infected with plant pests, nonviable,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damaged, or desiccated to the point of not being reasonably capable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growth.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nursery stock on which a withdrawal-from-distribution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issued shall be released for distribution only by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employees or after written permission has been obtained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department. Each nursery stock distributor shall promptly report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department, in writing, the amount and type of plants treated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destroyed under requirements on withdrawal-from-distribution orders.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may withhold a license or certification of Nebraska-grown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nursery stock until conditions have been met by the nursery stock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 as specified in the plant inspection report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issued by the department. A certification of Nebraska-grown 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issued covering portions of the nursery which are not infested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infected if the nursery stock distributor agrees to treat, destroy,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remove as specified by the department those plants found to be infested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infected.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2-10,117,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2-10,117 All money received from any source pursuant to the Plant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and Plant Pest Act shall be remitted by the department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and by the State Treasurer credited to the Plant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Protection and Plant Pest Cash Fund which is hereby created.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also shall include funds transferred pursuant to section 81-201.05.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used by the department to aid in defraying the expenses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administering the act. Any money in the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State Treasurer shall transfer any money in the Nebraska Potato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Fund upon the termination of such fund to the Plant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and Plant Pest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2-2634,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2-2634 (1) As a condition to registration or renewal of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required by sections 2-2628 to 2-2633, an applicant shall pay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a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hundred sixty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pesticide to be registered, except that the fee may be increased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decreased by rules and regulations adopted and promulgated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Pesticide Act. In no event shall such fee 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 hundred 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each pesticide to be registered.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fees collected under subsection (1)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State Treasurer for credit as follows: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of such fee to the Noxious Weed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 2-958;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Fifty dollars of such fee to the Buffer Strip Incentive Fund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2-5106;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Fifty-five dollars of such fee to the Natural Resources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remainder of such fee to the Pesticide Administrative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 person fails to apply for renewal of registration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 of any year, such person, as a condition to renewal, shall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late registration fee equal to twenty-five percent of the fee due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owing per month, not to exceed one hundred percent, for each product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renewed in addition to the renewal fee. The purpose of the 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fee is to cover the administrative costs associated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collecting fees, and all money collected as a late registration fee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remitted to the State Treasurer for credit to the Pesticide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2-3401,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2-3401 Sections 2-3401 to 2-3416 shall be known and may be cited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Poultry and Egg Resources Act.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Nebraska Poultry and Egg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Resources Act terminates on December 31,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2-4323,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2-4323 (1) Every retailer licensee shall file, not later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 day of January and July of each year, a semiannual tonnage report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forms provided by the department, setting forth the number of net tons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agricultural liming material sold in Nebraska during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six-month period, which report shall cover the periods from July 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 and January 1 to June 30, and such other information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shall deem necessary. All persons required to be licensed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Agricultural Liming Materials Act shall file such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regardless of whether any inspection fee is due. Upon filing the report,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shall pay the inspection fee at the rate prescribed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section. The inspection fee shall be at the rate fixed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but not exceeding ten cents per ton. The fee shall be set 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to cover the expenses of the inspection provided in section 2-4325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costs of administering this section. The minimum inspection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pursuant to this section shall be five dollars, and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fee shall be paid more than once for any one product.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of agricultural lime slurry, the fee shall be paid on the base lime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 only.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 person fails to report and pay the fee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by January 31 and July 31, the fee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considered delinquent and the person owing the fee shall pay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administrative fee of twenty-five percent of the delinquent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for each month it remains unpaid, not to exceed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original amount due. The department may waive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administrative fee based upon the existence and extent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mitigating circumstances that have resulted in the late payment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fee. The purpose of the additional administrative fee is to cover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costs associated with collecting fees, and all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as an additional administrative fee shall be remitted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Treasurer for credit to the Fertilizers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Administrative Fund. Failure to make an accurate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of tonnage or to pay the inspection fee or comply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subsection shall constitute sufficient cause for the cancellation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all product registrations or licenses on file for such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director shall annually make information available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as he or she may deem proper concerning the tons of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liming material sold in this state. Such report shall in no way divulge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operation of any registrant or licensee.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LB948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LB948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2-4324,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2-4324 All fees paid to the department pursuant to the Agricultural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Liming Materials Act shall be remitted to the State Treasurer for credit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Fertilizers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Beneficial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Substances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Soil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Conditioners</w:t>
            </w:r>
          </w:p>
        </w:tc>
      </w:tr>
      <w:tr>
        <w:trPr>
          <w:trHeight w:hRule="exact" w:val="114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Administrative Fund. All money credited to the fund shall be used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to aid in defraying expenses of administering the Agricultural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Liming Materials Act and the Nebraska Commercial Fertilizer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Beneficial Substances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Soil Conditioner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49-1499.02, Reissue Revised Statutes of Nebraska,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49-1499.02 (1) An official or employee of the executive branch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government who would be required to take any action or make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decision in the discharge of his or her official duties that may cause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financial benefit or detriment to him or her, a member of his or 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immediate family, or a business with which he or she is associated,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distinguishable from the effects of such action on the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generally or a broad segment of the public, shall take the following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actions as soon as he or she is aware of such potential conflict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should reasonably be aware of such potential conflict, whichever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sooner: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Prepare a written statement describing the matter requiring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action or decision and the nature of the potential conflict;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Deliver a copy of the statement to the commission and to his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her immediate superior, if any, who shall assign the matter to another.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If the immediate superior does not assign the matter to another or if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there is no immediate superior, the official or employee shall take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action as the commission shall advise or prescribe to remove himself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herself from influence over the action or decision on the matter.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This section does not prevent such a person from (a) making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participating in the making of a governmental decision to the extent that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individual's participation is legally required for the action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 to be made or (b) making or participating in the making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decision if the potential conflict of interest is based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business association and the business association exists only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of his or her position on a commodity board. A person 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(a) of this subsection shall report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occurrence to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purposes of this section, commodity board means only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Corn Development, Utilization, and Marketing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Nebraska Dairy Industry Development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Grain Sorghum Development, Utilization, and Marketing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Nebraska Wheat Development, Utilization, and Marketing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Dry Bean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Nebraska Potato Development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Prior to January 1, 2028,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Poultry and Egg Development,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Utilization, and Marketing Committee;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Dry Pea and Lentil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81-201 The Department of Agriculture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have power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Encourage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encourage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promote, in every practicable manner,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interest of agriculture;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Promote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promote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methods of conducting the industry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agriculture with a view to increasing the production and facilitating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thereof at the least cost;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collect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publish statistics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 and marketing of agricultural products, so far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statistical information may be of value to the agricultural and allied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interests of the state, and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cooperate with the federal government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matter of collecting and publishing such statistical information;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Distribute or dispose of any remaining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publish and distribute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Weeds of the Great Plains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books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book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supplemental inserts thereto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are in the possession of the department. By January 1, 2027,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Treasurer shall transfer all money in the Weed Book Cash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Noxious Weed Cash Fund.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for sale and distribution to the public.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money collected from the sale of the publications shall be remitted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the State Treasurer and credited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Noxious Weed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 in section 81-201.05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Inquire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inquire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into the causes of contagious, infectious,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communicable diseases among domestic animals and the means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prevention and cure of the same;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execute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enforce all laws relating to matters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its jurisdiction and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adopt necessary rules and regulations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administration and enforcement of such 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employ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special investigators who shall be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deputy state sheriffs by the Governor and who shall, upon qualifying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office, possess all the powers which attach to such office,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their powers and duties shall be restricted to the enforcement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laws of the State of Nebraska within the jurisdiction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Agriculture;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(8)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perform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laboratory testing services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81-2,293;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enforce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Foreign-owned Real Estate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81-2,162.01,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81-2,162.01 The Nebraska Commercial Fertilizer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 shall be administered by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81-2,162.02,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81-2,162.02 For purposes of the Nebraska Commercial Fertilizer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 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Act, unless the context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Beneficial substance means any claimed or advertised substance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can be demonstrated by scientific research to be beneficial to soil,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media, or at least one species of plant. Beneficial substance: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Includes any plant biostimulant, soil amendment, chemical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biological substance that is beneficial to any plant and growing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 of such plant;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Does not include any primary or secondary nutrient for plants,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plant micronutrient, pesticide, unmanipulated animal or plant manure,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commercial fertilizer;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Bulk means nonpackaged;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Director means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Agriculture or his or her duly authorized agent;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Department means the Department of Agriculture;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Commercial fertilizer means any formula or product distributed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further distribution or ultimate use as a plant nutrient, intended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 plant growth, containing one or more plant nutrients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Association of American Plant Food Control Officials in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publication. The term commercial fertilizer shall not be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include unmanipulated animal and vegetable manures but shall be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include both finished products and fertilizer ingredients capable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used in the formulation of a finished product;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Bulk means nonpackaged;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Custom-blended product means any individually compounded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commercial fertilizer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 substance that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mixed, blended, offered for sale, or sold in Nebraska to a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specifications, when such person is the ultimate consumer,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ingredients used in such product which are subject to the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section 81-2,162.03 have been so registered;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Department means the Department of Agriculture;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16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LB948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LB948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Director means the Director of Agriculture or his or her duly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authorized agent;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Distribute means to offer for sale, sell, barter,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otherwise supply commercial fertilizers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beneficial substances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soil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conditioners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(8)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(7)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Fineness means the percentage of weight of the material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which will pass United States standard sieves of specified sizes;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(9)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(8)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Grade means the percentage of total nitrogen, available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phosphate, and soluble potash;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(10)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(9)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Label means a display of written, printed, or other graphic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matter upon the container in which a commercial fertilizer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beneficial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substance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soil conditioner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is distributed, or a statement accompanying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product;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(10)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Labeling means the label and all other written, printed,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graphic matter accompanying the commercial fertilizer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beneficial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substance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soil conditioner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at any time or to which reference is made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label;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(12) Microorganism means any microbiological organism or mixture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microbiological organisms that is intended to produce any physical,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chemical, biochemical, or biological change, or any other change, in soil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is recognized by the Association of American Plant Food Control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Officials in its official publication;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Official sample means any sample of commercial fertilizer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beneficial substance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soil conditioner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taken by the director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or his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her agent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(12)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Product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both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commercial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fertilizers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soil</w:t>
            </w:r>
          </w:p>
        </w:tc>
      </w:tr>
      <w:tr>
        <w:trPr>
          <w:trHeight w:hRule="exact" w:val="21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conditioners;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(13) Ton means a net weight of two thousand pounds avoirdupois;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(14) Percent or percentage means the percentage by weight;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(15) Person includes individual, cooperative, partnership, limited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liability company, association, firm, and corporation;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 Product means both commercial fertilizers and beneficial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Sell or sale includes exchange;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Soil conditioner means any formula or product distributed,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unmanipulated animal and vegetable manures, which, when added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soil, is intended to (a) change the physical condition of the soil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produce a favorable growth, yield, or quality of crops or other soil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characteristics but shall not mean a commercial fertilizer, a pesticide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the Pesticide Act, or an agricultural liming material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defined in the Agricultural Liming Materials Act;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Specialty product means a product for nonfarm use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(20) Ton means a net weight of two thousand pounds avoirdupois.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81-2,162.03,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81-2,162.03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January 1, 2027, 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soil conditioner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registered before being distributed in this state.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after January 1, 2027, all products shall be registered before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distributed in this state.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distributor who first causes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of the product into or within this state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for compliance with the product registration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The application for registration shall be submitted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 on forms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furnished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the director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accompanied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copy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 copies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labeling for such product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 of fifty dollars per product. If the product is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director, the department shall notify the applicant of such approval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Upon approval by the director, a copy of the registration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furnished to the applicant.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registrations shall expire on December 31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each year. The application shall include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 and principal address of the person registering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name and principal address of the person guaranteeing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product, if different than the registrant;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name and principal address of the person manufacturing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product, if different than the registrant;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name and principal address of the person whose name appears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label, if different than the registrant;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name of the product, including any term, design, trademark,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chemical designation used in connection with the product;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(f)(i) For beneficial substances,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percentage of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ingredient present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each soil conditioner.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 commercial fertilizers, the percentage of every nutrient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guarantee.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Custom-blended products shall be exempt from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except that such products shall bear a tag or invoice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stating the name and principal address of the manufacturer, the name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of the purchaser, and the net weight or measure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composition of the product by weight or percentage of ingredients used,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 duplicate copy of such information shall be kept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for use by the department for sampling and inspection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purposes. All ingredients shall be subject to the inspection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section 81-2,162.06 except those ingredients brought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manufacturer by the ultimate user for custom blending.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product shall not be required to be registered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when the director knows, or has reason to know, that such 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currently registered pursuant to this section. The director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 two or more products to be the same product only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characteristics of the products described under subdivisions (b)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of subsection (1) of this section are the same.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81-2,162.04,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81-2,162.04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on and after January 1, 2027,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packaged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 substance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distributed in this state,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LB948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LB948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except custom-blended products, shall have placed on or affixed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package a label stating clearly and conspicuously (a) the net weight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measure of the product, (b) the information required by subdivisions (1)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and (d) of section 81-2,162.03, (c) the total percentage of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active ingredients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beneficial substance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soil conditioner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(d)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identification and percentage of each individual active ingredient, (e)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total percentage of the inactive ingredients, (f) the identification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percentage of each individual inactive ingredient which comprises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more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two </w:t>
            </w:r>
          </w:p>
        </w:tc>
        <w:tc>
          <w:tcPr>
            <w:tcW w:type="dxa" w:w="11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percent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entire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beneficial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substance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soil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conditioner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</w:t>
            </w:r>
          </w:p>
        </w:tc>
        <w:tc>
          <w:tcPr>
            <w:tcW w:type="dxa" w:w="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7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(g) </w:t>
            </w:r>
          </w:p>
        </w:tc>
        <w:tc>
          <w:tcPr>
            <w:tcW w:type="dxa" w:w="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category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entitled </w:t>
            </w:r>
          </w:p>
        </w:tc>
        <w:tc>
          <w:tcPr>
            <w:tcW w:type="dxa" w:w="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10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inactive</w:t>
            </w:r>
          </w:p>
        </w:tc>
      </w:tr>
      <w:tr>
        <w:trPr>
          <w:trHeight w:hRule="exact" w:val="920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ingredients, the total percentage of the remaining inactive ingredients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which individually do not comprise two percent or more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beneficial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substance, and (h) for any product that claims to contain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microorganism, the expiration date for use of the product and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required storage conditions for the product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soil conditioner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If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beneficial substance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soil conditioner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is distributed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bulk, a written or printed statement of the weight and the information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required by subdivisions (1)(c) and (d) of section 81-2,162.03 and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subdivisions (1)(c) through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(h)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(g)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this section shall accompany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delivery and be supplied to the purchaser.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Whenever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beneficial substance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soil conditioner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is so comprised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to be recognized by a name commonly understood by ordinary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individuals, such name shall be prominently and conspicuously displayed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on the label.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Notwithstanding any other provision of the Nebraska Commercial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Fertilizer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Beneficial Substances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Soil Conditioner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Act,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beneficial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substance that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soil conditioner which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is also a pesticide, labeled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conformance with the Pesticide Act, shall be deemed to be labeled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conformance with the Nebraska Commercial Fertilizer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Beneficial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Substances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Soil Conditioner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Act.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81-2,162.05, Reissue Revised Statutes of Nebraska,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81-2,162.05 (1) Any packaged commercial fertilizer distributed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state, except custom-blended products, shall have placed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affixed to the package a label stating clearly and conspicuously: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net weight or measure of the product;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name and principal address of the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name of the product, including any term, design, trademark,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chemical designation used in connection with the product;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guaranteed analysis showing the minimum percentage of plant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nutrients claimed in the following order and form: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Nitrogen.....percent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Ammoniacal Nitrogen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(Specialty products only).....percent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Nitrate Nitrogen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(Specialty products only).....percent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Insoluble Nitrogen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(Specialty products only).....percent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Phosphate (P2O5).....percent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Soluble Potash (K2O).....percent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Unacidulated mineral phosphatic materials and basic slag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guaranteed as to both total available phosphate and the degree of</w:t>
      </w:r>
    </w:p>
    <w:p>
      <w:pPr>
        <w:autoSpaceDN w:val="0"/>
        <w:tabs>
          <w:tab w:pos="720" w:val="left"/>
          <w:tab w:pos="2094" w:val="left"/>
          <w:tab w:pos="2990" w:val="left"/>
          <w:tab w:pos="4484" w:val="left"/>
          <w:tab w:pos="5378" w:val="left"/>
          <w:tab w:pos="6152" w:val="left"/>
          <w:tab w:pos="752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fineness.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nutrients,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nitrogen,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phosphorus,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potassium, shall be guaranteed when present in significant quantities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guarantees shall be expressed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elemental form. The director may also request that the sources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nutrients be included on the label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 Other beneficial substances,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determinable by chemical methods, may be guaranteed only by permission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director by and with the advice of the University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Institute of Agriculture and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sources from which the nitrogen, available phosphate (P2O5),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potash (K2O) are derived;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grade stated in whole numbers in the same terms, order,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percentages as in the guaranteed analysis, except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Specialty products may be guaranteed in fractional units of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one percent of the total nitrogen, available phosphate, and soluble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potash;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director may allow types of fertilizer materials, bone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meal, or manures to be guaranteed in fractional units.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distributed in bulk, a written or printed statement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required by subdivisions (a), (b), (c), and (d) of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of this section shall accompany delivery and be supplied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Whenever a commercial fertilizer is so comprised as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 by a name commonly understood by ordinary individuals,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shall be prominently and conspicuously displayed on the label.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Custom-blended products shall bear a tag or invoice stating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and principal address of the manufacturer, the name and address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purchaser, and the net weight or measure and the composition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by weight or percentage of ingredients used. A duplicate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information shall be kept by the manufacturer for use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for sampling and inspection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81-2,162.06,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81-2,162.06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An inspection fee shall be paid to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the rate fixed by the director but not exceeding fifteen cents per ton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Prior to January 1, 2027, commercial fertilizers and soil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Beginning on and after January 1, 2027, commercial fertilizers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beneficial substances.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inspection fee shall be paid by the person distributing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 to the ultimate user.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There shall be paid to the director,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all commercial fertilizers and soil conditioners distributed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to the ultimate user, except custom-blended products, an inspection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 at the rate fixed by the director but not exceeding fifteen cents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ton. The fee shall be paid by the person distributing the product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ultimate user.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director may increase or decrease the inspection fee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but such fee shall not exceed the maximum rate established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section. The director shall determine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on the estimated annual revenue and fiscal year-end fund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estimated annual revenue shall not be greater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seven percent of the program cash fund appropriations allocated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the Nebraska Commercial Fertilizer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 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Conditioner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estimated fiscal year-end cash fund balance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seventeen percent of the program cash fund appropriations</w:t>
      </w:r>
    </w:p>
    <w:p>
      <w:pPr>
        <w:autoSpaceDN w:val="0"/>
        <w:tabs>
          <w:tab w:pos="720" w:val="left"/>
          <w:tab w:pos="2094" w:val="left"/>
          <w:tab w:pos="2750" w:val="left"/>
          <w:tab w:pos="3404" w:val="left"/>
          <w:tab w:pos="4658" w:val="left"/>
          <w:tab w:pos="6154" w:val="left"/>
          <w:tab w:pos="7648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allocated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Commercial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Fertilizer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Payment of the inspection fee shall be evidenced by a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with documents showing that fees corresponding to the tonnage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by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Prior to January 1, 2027, every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Every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fertilizer or soil conditioners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ultimate user in this state shall file, not later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31, 2026,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December 31,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last day of January and July of each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semiannual tonnage report on forms provided by the department setting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forth the number of net tons of commercial fertilizer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distributed in this state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preceding six-month period,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report shall cover the periods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July 1 to December 31 and January 1 to June 30,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such 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as the director shall deem 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Beginning on and after January 1, 2027, any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distributes any commercial fertilizer or beneficial substance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ultimate user in this state shall file, not later than July 31, 2027,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July 31 thereafter, and January 31, 2028, and January 31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thereafter, a semiannual tonnage report on forms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setting forth the number of net tons of commercial fertilizer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beneficial substances distributed in this state during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six-month period and such other information as the director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persons required to be licensed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Commercial Fertilizer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 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file such report regardless of whether any inspection fee is due.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filing the report, such person shall pay the inspection fee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prescribed pursuant to subsection (1) of this section. The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inspection fee required pursuant to this section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and no inspection fee shall be paid more than once for any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a person fails to report and pay the fee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 by January 31 and July 31, the fee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considered delinquent and the person owing the fee shall pay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administrative fee of twenty-five percent of the delinquent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for each month it remains unpaid, not to exceed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original amount due. The department may waive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administrative fee based upon the existence and extent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mitigating circumstances that have resulted in the late payment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fee. The purpose of the additional administrative fee is to cover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costs associated with collecting fees and all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as an additional administrative fee shall be remitted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Treasurer for credit to the Fertilizers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Administrative Fund. Failure to make an accurate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of tonnage or to pay the inspection fee or comply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subsection shall constitute sufficient cause for the cancellation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all product registrations, licenses, or both on file for such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No information furnished to the department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disclosed in such a way as to reveal the operation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81-2,162.07,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81-2,162.07 (1) To enforce the Nebraska Commercial Fertilizer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 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 or the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pursuant to the act, the director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purposes of inspection, enter any location, vehicle, or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which commercial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fertilizer or beneficial substance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fertilizers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conditioners are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manufactured, processed, packed, transported,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 for distribution during normal business hours, except that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any such location or vehicle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locations and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open to the public, the director shall present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credentials and obtain consent before making entry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such location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unless a search warrant has previously been obtained.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Credentials shall not be required for each entry made during the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by the inspection. The person in charge of the location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shall be notified of the completion of the inspection.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of such location or vehicle or his or her agent refuses to admit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to inspect pursuant to this section, the director may obtain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search warrant from a court of competent jurisdiction directing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or agent to submit the location, vehicle, or both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search warrant to inspection;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Inspect any location or vehicle described in this subsection,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pertinent equipment, finished and unfinished materials, containers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labeling, all records, books, papers, and documents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distribution and production of commercial fertilizers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other information necessary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the act;</w:t>
      </w:r>
    </w:p>
    <w:p>
      <w:pPr>
        <w:autoSpaceDN w:val="0"/>
        <w:tabs>
          <w:tab w:pos="1296" w:val="left"/>
          <w:tab w:pos="1938" w:val="left"/>
          <w:tab w:pos="2938" w:val="left"/>
          <w:tab w:pos="4060" w:val="left"/>
          <w:tab w:pos="4580" w:val="left"/>
          <w:tab w:pos="6062" w:val="left"/>
          <w:tab w:pos="7662" w:val="left"/>
          <w:tab w:pos="83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samples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commercial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fertilizers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owner, operator, or agent in 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given a receipt describing the samples obtained;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Make analyses of and test samples obtained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(c) of this subsection to determine whether such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fertilizers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 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are in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subsection, location shall include a factory,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warehouse, or establishment.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Sampling and analysis shall be conducted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methods published by the AOAC International or in accordance with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generally recognized methods.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director, in determining for administrative purposes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product is deficient in plant nutrients, shall be guided solely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official sample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subdivision (11) of section 81-2,162.02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obtained and analyzed as provided for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results of official analysis of any official sample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forwarded by the director to the person named on the label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sample is not in compliance with the act or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adopted pursuant to the act. Upon request made within ninety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of the analysis, the director shall furnish to the person named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label a portion of the official sample. Following expiration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ninety-day period, the director may dispose of such sample.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81-2,162.11,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81-2,162.11 The director shall annually make available, in such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he or she may deem proper, information concerning the sales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commercial fertilizers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 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of the results of the analysis based on official samples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commercial fertilizers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 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within the state as compared with the analyses guaranteed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the provisions of the Nebraska Commercial Fertilizer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81-2,162.12,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  <w:tab w:pos="2914" w:val="left"/>
          <w:tab w:pos="3572" w:val="left"/>
          <w:tab w:pos="4230" w:val="left"/>
          <w:tab w:pos="5848" w:val="left"/>
          <w:tab w:pos="6388" w:val="left"/>
          <w:tab w:pos="7046" w:val="left"/>
          <w:tab w:pos="83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81-2,162.12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enforcement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Fertilizer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 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Act,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authorized to prescribe rules and regulations, after public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due public notice, relating to the distribution of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fertilizers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 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he or she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 necessary to carry into effect the full intent and meaning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81-2,162.13,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81-2,162.13 The director is authorized and empowered to cancel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or license of any person manufacturing or distributing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commercial fertilizer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 substance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refuse to register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 substance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satisfactory evidence that the registrant, licensee, or guarantor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fraudulent or deceptive practices in the evasions or attempted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evasions of the provisions of the Nebraska Commercial Fertilizer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 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 or any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thereunder. No license or registration shall be revoked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refused until the registrant, licensee, or guarantor has been given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to appear for a hearing before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81-2,162.14,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81-2,162.14 The director may issue and enforce a written or printed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stop-sale, stop-use, or removal order to the owner or custodian of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lot of commercial fertilizer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 substance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require the owner or custodian to hold any lot at a designated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director has reason to believe the product is being offered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exposed for sale in violation of any of the provisions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Commercial Fertilizer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 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the law has been complied with and such product is released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 by the director or the violation has been otherwise legally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disposed of by written authority. The director shall release the 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withdrawn when the requirements of the act have been complied with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costs and expenses incurred in connection with the withdrawal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81-2,162.15,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81-2,162.15 Any lot of commercial fertilizer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 substance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in compliance with the provisions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Commercial Fertilizer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 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subject to seizure on complaint of the director to a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competent jurisdiction in the area in which such product is located.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event the court finds such product to be in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such act and orders the condemnation of such product,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disposed of in any manner consistent with the quality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and the laws of the state. In no instance shall the disposition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product be ordered by the court without first giving the claimant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opportunity to apply to the court for release of such product 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permission to process or relabel such product to bring it into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provisions of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81-2,162.16,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81-2,162.16 If it shall appear from the examination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commercial fertilizer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 substance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provisions of the Nebraska Commercial Fertilizer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 or the rules and regulations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thereunder have been violated, the director shall cause notice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violations to be given to the person from whom the sample was taken.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so notified shall be given opportunity to be heard under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as may be prescribed by the director. If it appears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such hearing, either in the presence or absence of the person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notified, that any of the provisions of the act or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thereunder have been violated, the director may certify the facts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county attorney of the county in which the violation occurred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Attorney General, as the case may be.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81-2,162.17,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81-2,162.17 Any person violating any provisions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Commercial Fertilizer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 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rules and regulations issued thereunder, or who shall impede,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obstruct, hinder, or otherwise prevent or attempt to prevent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performance of his or her duty pursuant to the act,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81-2,162.18,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81-2,162.18 Nothing in the Nebraska Commercial Fertilizer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 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 shall be construed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requiring the director to report for prosecution or for the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seizure proceedings for minor violations of such act when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believes that the public interest will be best served by a suitable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warning in writing.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81-2,162.20,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81-2,162.20 The director is hereby authorized to apply for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to grant a temporary or permanent injunction restraining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violating or continuing to violate any of the provisions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Commercial Fertilizer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 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</w:t>
      </w:r>
    </w:p>
    <w:p>
      <w:pPr>
        <w:autoSpaceDN w:val="0"/>
        <w:tabs>
          <w:tab w:pos="720" w:val="left"/>
          <w:tab w:pos="1510" w:val="left"/>
          <w:tab w:pos="2058" w:val="left"/>
          <w:tab w:pos="2728" w:val="left"/>
          <w:tab w:pos="3636" w:val="left"/>
          <w:tab w:pos="4186" w:val="left"/>
          <w:tab w:pos="5816" w:val="left"/>
          <w:tab w:pos="7444" w:val="left"/>
          <w:tab w:pos="8354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promulgated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notwithstanding the existence of other remedies at law. The injunction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issued without bond.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81-2,162.21,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81-2,162.21 Nothing in the Nebraska Commercial Fertilizer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 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 shall be construed to restrict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avoid sales or exchanges of commercial fertilizers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each other by importers, manufacturers,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manipulators who mix commercial fertilizers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sale or as preventing the free and unrestricted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shipments of commercial fertilizers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 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conditioners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manufacturers or manipulators who have met the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81-2,162.22,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81-2,162.22 Sections 81-2,162.01 to 81-2,162.28 shall be known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be cited as the Nebraska Commercial Fertilizer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81-2,162.23,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81-2,162.23 (1) No person shall manufacture or distribute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commercial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fertilizer or beneficial substance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fertilizers or soil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conditioners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this state unless such person holds a valid license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manufacturing and distribution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facility in this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where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manufactures or distributes such commercial fertilizer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 substance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out-of-state manufacturer or distributor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no distribution facility within this state shall obtain a license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principal out-of-state office if he or she markets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commercial fertilizer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 substance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72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LB948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LB948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conditioners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in the State of Nebraska.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An applicant for a license shall make application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on forms furnished by the department. Application forms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submitted to the department accompanied by an annual license fee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twenty-five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fifteen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dollars. Licenses shall be renewed on or before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January 1 of each year.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A copy of the valid license shall be posted in a conspicuous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place in each manufacturing or distribution facility.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Persons distributing custom-blended products shall maintain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records of purchase orders received for custom-blended products from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date such orders are received until such products are distributed,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records shall be sufficient to show the product ordered, date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order, purchaser, and quantity of product ordered.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The provisions of this section shall not apply to any retail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store which sells or offers for sale less than a five-ton volume of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commercial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fertilizer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beneficial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substances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soil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conditioners</w:t>
            </w:r>
          </w:p>
        </w:tc>
      </w:tr>
      <w:tr>
        <w:trPr>
          <w:trHeight w:hRule="exact" w:val="656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annually.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81-2,162.25, Reissue Revised Statutes of Nebraska,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81-2,162.25 No person shall distribute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misbranded commercial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fertilizer or beneficial substance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fertilizers or soil conditioners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.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commercial fertilizer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beneficial substance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soil conditioner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deemed to be misbranded if: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Its labeling is false or misleading in any particular;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It is distributed under the name of another commercial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fertilizer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beneficial substance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soil conditioner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It is not labeled as required by the Nebraska Commercial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Fertilizer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Beneficial Substances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Soil Conditioner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Act 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rules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adopted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promulgated under the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It purports to be or is represented as a commercial fertilizer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beneficial substance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soil conditioner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 as containing an ingredient,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a definition of identity or standard of quality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prescribed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regulations adopted and promulgated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department, unless it conforms to such definition and standard;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word, statement, or other information required by the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rules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adopted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under the act to appear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label is not prominently displayed with such conspicuousness,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compared with other words, statements, designs, or devices, on the label,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 such terms as to render it likely to be read and understood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under customary conditions of purchase and 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81-2,162.26,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81-2,162.26 No person shall distribute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adulterated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fertilizer or beneficial substance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fertilizers or soil conditioners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commercial fertilizer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 substance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be adulterated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It contains any toxic materials, other than pesticides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pursuant to law, in quantities injurious to plant or animal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valuable constituent has been in whole or in part omitted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subtracted therefrom or any less valuable substance substituted therefor;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Its composition or quality falls below or differs from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it is purported or is represented to possess by its label;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Warning statements or directions for use, as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to be shown on the label, are not displayed thereon;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It contains amounts of crop seed, weed seed, or other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materials in excess of tolerances as may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and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established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rules and regulations of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81-2,162.27,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81-2,162.27 (1) All money received under the Nebraska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Fertilizer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 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 and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Liming Materials Act shall be remitted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Treasurer for credit to the Fertilizers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 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Conditioners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Administrative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Fertilizers and Beneficial Substances Administrative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hereby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created. Money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 received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for defraying the expenses of administering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Commercial Fertilizer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 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Agricultural Liming Materials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any other plant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program that is administered by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fund may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used to defray costs incurred by the department directly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administrative and budgetary support of the Healthy Soils Task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sections 2-401 to 2-404, except that no more than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thousand dollars may be expended by the department from the fund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purpose.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Transfers may be made from the fund to the General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direction of the Legislature.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State Treasurer shall transfer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hundred seventy-five thousand dollars from the Fertilizers and Soil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Conditioners Administrative Fund to the General Fund on or before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30, 2019,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unexpended balance in the Fertilizers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Administrative Fund at the close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biennium shall, when reappropriated, be available for the uses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the fund for the succeeding biennium. Any money in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81-2,162.28,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81-2,162.28 The Nebraska Commercial Fertilizer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 Conditioner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 and any rules and regulations adopted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thereunder shall supersede and preempt any ordinance, rule,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regulation, or resolution enacted by any political subdivision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regarding the regulation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fertilizer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beneficial substance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soil conditioners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No political subdivision shall prohibit or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manner regulate any matter relating to the registration, labeling,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sale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fertilizer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beneficial substance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soil conditioners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political subdivision shall prohibit or in any other manner regulate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matter relating to the storage, transportation, distribution,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of use, or use that is in addition to or in conflict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Nebraska Commercial Fertilizer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Beneficial 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Conditioner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 and any rules and regulations adopted and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thereunder. Nothing in this section shall be construed to preempt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limit the authority of any city or county to adopt and enforce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zoning regulations or any natural resources district to enforce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Ground Water Management and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2-1091, 2-1091.02, 2-1095, 2-10,117,</w:t>
      </w:r>
    </w:p>
    <w:p>
      <w:pPr>
        <w:autoSpaceDN w:val="0"/>
        <w:tabs>
          <w:tab w:pos="720" w:val="left"/>
          <w:tab w:pos="1864" w:val="left"/>
          <w:tab w:pos="3008" w:val="left"/>
          <w:tab w:pos="4152" w:val="left"/>
          <w:tab w:pos="5296" w:val="left"/>
          <w:tab w:pos="6918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2-2634,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2-3401,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2-4323,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2-4324,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49-1499.02,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81-2,162.01,</w:t>
      </w:r>
    </w:p>
    <w:p>
      <w:pPr>
        <w:autoSpaceDN w:val="0"/>
        <w:tabs>
          <w:tab w:pos="720" w:val="left"/>
          <w:tab w:pos="2556" w:val="left"/>
          <w:tab w:pos="4392" w:val="left"/>
          <w:tab w:pos="6226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81-2,162.02,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81-2,162.03,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81-2,162.04,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81-2,162.05,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81-2,162.06,</w:t>
      </w:r>
    </w:p>
    <w:p>
      <w:pPr>
        <w:autoSpaceDN w:val="0"/>
        <w:tabs>
          <w:tab w:pos="720" w:val="left"/>
          <w:tab w:pos="2556" w:val="left"/>
          <w:tab w:pos="4392" w:val="left"/>
          <w:tab w:pos="6226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81-2,162.07,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81-2,162.11,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81-2,162.12,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81-2,162.13,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81-2,162.14,</w:t>
      </w:r>
    </w:p>
    <w:p>
      <w:pPr>
        <w:autoSpaceDN w:val="0"/>
        <w:tabs>
          <w:tab w:pos="720" w:val="left"/>
          <w:tab w:pos="2556" w:val="left"/>
          <w:tab w:pos="4392" w:val="left"/>
          <w:tab w:pos="6226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81-2,162.15,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81-2,162.16,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81-2,162.17,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81-2,162.18,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81-2,162.20,</w:t>
      </w:r>
    </w:p>
    <w:p>
      <w:pPr>
        <w:autoSpaceDN w:val="0"/>
        <w:tabs>
          <w:tab w:pos="720" w:val="left"/>
          <w:tab w:pos="2556" w:val="left"/>
          <w:tab w:pos="4392" w:val="left"/>
          <w:tab w:pos="6226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81-2,162.21,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81-2,162.22,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81-2,162.23,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81-2,162.25,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81-2,162.26,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81-2,162.27, and 81-2,162.28, Reissue Revised Statutes of Nebraska,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2-958, Revised Statutes Cumulative Supplement, 2024,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2-2801, 2-2802, 2-2803, 2-2804, 2-2805, 2-2806, 2-2807, 2-2809, 2-2810,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2-2811, 2-2812, and 81-201.05, Reissue Revised Statutes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3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