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LB316A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LB316A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316A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May 09,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316,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LB316A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LB316A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$441,686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FY2025-26 and (2) $84,798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to the Department of Revenue, for Program 102,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316,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$41,300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$42,700 for FY2026-27.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