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prosthetics and orthotics as prescribed; 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section 44-3,131, (a) any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group sickness and accident insurance policy, certificate,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subscriber contract delivered, issued for delivery, or renewed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and any hospital, medical, or surgical expense-incurred policy,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for short-term major medical policies of six months or 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duration and policies that provide coverage for a specified disease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limited-benefit coverage, and (b) any self-funded employee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to the extent not preempted by federal law, shall include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prosthetics and orthotics that, at a minimum, equals the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under the federal medicare program pursuant to 42 U.S.C. 1395k,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1395l, and 1395m and 42 C.F.R. 410.100, 414.202, 414.210, and 414.228,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sections and regulations existed on January 1, 2024. Such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be limited to the most appropriate prosthetic or orthotic that is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deemed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medically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treating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physician, including repair or replacement of prosthetics and orthotics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repair or replacement is determined appropriate by the treating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physician. If coverage under this section is provided through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or expense-incurred policy, such policy may require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prosthetics and orthotics be furnished by a prosthetist with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has a contract, but the covered individual shall have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medically necessary clinical care, prosthetic and orthotic services,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prosthetic and orthotic components or technology from a nonparticipating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prosthetist to the same extent that the policy provides for out-of-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network services for other covered benefits.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This section does not prevent application of deductible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copayment provisions contained in the policy, certificate, contract,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 benefit plan or require that such coverage be extended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procedures. The policy, certificate, contract, or employee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shall not impose any annual or lifetime dollar maximum on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prosthetics and orthotics other than an annual or lifetime dollar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maximum that applies in the aggregate to all other terms and services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(a) orthotic means a custom-fitted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custom-fabricated medical device that is applied to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body to correct a deformity, improve function, or relieve symptoms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disease and (b) prosthetic means artificial legs and arms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components, including replacements if required,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change in the patient's physical condition.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