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440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education; to adopt the Education Leave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6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Education Leave and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Education Leave and Support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Covered employee means a certificated teacher employed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Department means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Employer means a school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FMLA leave means leave taken by a covered employee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Family and Medical Leave Act of 1993, 29 U.S.C. 2601 et seq.;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School district has the same meaning as in section 79-101.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January 1, 2026, a payroll fee of thirty-five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hundredths of one percent shall be levied on the taxable wages of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in the state. Employers shall collect the fee from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employees and remit it quarterly to the State Treasurer. Employers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also contribute an amount equal to the total payroll fee collected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covered employees as an employer match and remit this contribution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quarterly to the State Treasurer. All fees and contributions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section shall be credited to the State Education Leave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State Education Leave Fund is hereby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be administered by the department.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fund shall be used solely to reimburse school districts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cost of hiring substitute teachers for the first six weeks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employee's FMLA leave.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Reimbursements under this section shall begin July 1, 2026.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develop and implement procedures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Accept applications for reimbursement from school districts;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Review applications in order to ensure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eligibility requirements;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LB440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LB440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Disburse funds in a timely manner.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Reimbursements under this section shall be made from the fund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amount not to exceed the actual daily cost of hiring a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teacher, as determined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covered employee for whom reimbursement is provided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not be required to use any accrued personal or sick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leave for the first six weeks of FMLA leave.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department shall submit an annual report to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detailing the fund's expenditures, utilization rates, and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balance.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Education Retention Fund is hereby created.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shall be administered by the department. Any money in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the State Education Leave Fund accrues a surplus exceeding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percent of its projected annual needs, the department shall notify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Treasurer, and the State Treasurer shall transfer the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to the Education Retention Fund. Funds transferred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be used to address teacher shortages and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development.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school district that misuses funds received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Education Leave Fund shall repay the funds in full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penalties as prescribed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State Education Leave Fund shall be subject to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audit by the Auditor of Public Accounts.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