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457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Bostar, 29.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71-1908, Revised Statutes Cumulative Supplement, 2024;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 in consultation with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to develop model policies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anaphylaxis for use in school districts and licensed child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as prescribed; to change provisions of the Child Care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Licensing Act; to require school districts to adopt a policy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anaphylaxis as prescribed; to provide powers and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Department of Health and Human Services and the State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Education; to limit the out-of-pocket cost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medically necessary epinephrine injectors to a covered individual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 shall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consultation with the State Department of Education develop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anaphylaxis policies available for use in school districts and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 care programs setting forth guidelines and procedures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followed for the prevention of anaphylaxis and during a medical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resulting from anaphylaxis. Such policies may be developed with input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representatives of allergy medicine, pediatric physicians,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nurses and other health care providers with expertise in treating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children with anaphylaxis, parents of children with severe allergies,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administrators, teachers, school food service directors,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entities.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policies shall include as applicable: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procedure and treatment plan, including emergency protocols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responsibilities for staff members of licensed child care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nurses, and other appropriate school personnel, for responding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anaphylaxis;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procedure and appropriate guidelines for the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implementation of an individualized health care plan for children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 or other allergy which could result in anaphylaxis;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communication plan for the intake and dissemination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provided by the state regarding children with a food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allergy which could result in anaphylaxis, including a discussion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methods, treatments, and therapies to reduce the risk of allergic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reactions, including anaphylaxis;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Strategies for the reduction of the risk of exposure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anaphylactic causative agents, including food and other allergens;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communication plan for discussion with children that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developed adequate verbal communication and comprehension skills and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parents, guardians, and educational decisionmakers of all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attending the school district or licensed child care program about foods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safe and unsafe and about strategies to avoid exposure to unsafe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policies developed pursuant to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reexamined and updated as needed at least once every three years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best practices relating to anaphylaxis prevention,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treatment, and emergency response methods.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model policy developed or updated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made available on the applicable department's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Licensed child care program means a facility or program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Child Care Licensing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School district has the same meaning as in section 79-101.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71-1908,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71-1908 (1) Sections 71-1908 to 71-1923.03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 3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Child Care Licensing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Legislature finds that there is a present and growing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quality child care programs and facilities. There is a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and maintain licensure of persons providing such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ensure that such persons are competent and are using safe and adequate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 The Legislature further finds and declares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supervision of programs are a matter of statewide concern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should be dealt with uniformly on the state and local levels.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need for cooperation among the various state and local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impose standards on licensees, and there should be one agency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coordinates the enforcement of such standards and informs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cooperation among the various agencies.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July 1, 2026, a program licensed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Child Care Licensing Act without a policy in effect at such 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cares for a child with a known food or other allergy, shall adopt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policy to address incidents of anaphylaxis involving children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program. The adopted policy may use the model policy for use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licensed child care programs developed pursuant to section 1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guide.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program licensed pursuant to the Child Care Licensing Act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cares for a child with a known food or other allergy shall publish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program's anaphylaxis policy in the parent handbook, program manual,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similar publication of the program which sets forth the procedures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standards of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shall be construed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rights, liabilities, and immunities granted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25-21,280 of certain individuals responding to or treating life-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threatening asthma or a systemic allergic reaction.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finds and declares that all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anaphylaxis have a right to work and study in a safe environment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it is an obligation of schools to address the needs of students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anaphylaxis.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On or before July 1, 2026, the school board of each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adopt a written policy to address incidents of anaphylaxis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involving students at school. A school board may use the model policy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in school districts developed pursuant to section 1 of this act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guide. Such policy shall not conflict with or hinder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individualized anaphylaxis plan of a student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section 79-224 relating to self-management by a student.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school district shall publish the policy in any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handbook, manual, or similar publication that sets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comprehensive rules, procedures, and standards of conduct for students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school district with a policy to address incidents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anaphylaxis involving students at school that is in effect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effective date of this act may remain in effect and shall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Nothing in this section shall be construed to change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rights, liabilities, and immunities granted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25-21,280 of certain individuals responding to or treating life-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threatening asthma or a systemic allergic reaction.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Except as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beginning January 1, 2026, and notwithstanding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44-3,131, (i) any individual or group sickness and accident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 or subscriber contract delivered, issued for delivery, or renewed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 and any hospital, medical, or surgical expense-incurred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policy, except for policies that provide coverage for a specified disease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other limited-benefit coverage, and (ii) any self-funded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to the extent not preempted by federal law, which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for medically necessary epinephrine injectors shall limit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that a covered individual is required to pay for a two-pack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medically necessary epinephrine injectors at an amount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 dollars, regardless of the type of epinephrine injector.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requirement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would result in the ineligibility of a health savings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223 of the Internal Revenue Code, such requirement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savings account shall only apply after the enrollee has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minimum deductible under section 223 of the Internal Revenue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for items or services that are preventive care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223(c)(2)(C) of the Internal Revenue Code, such requirement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apply regardless of whether the minimum deductible under section 223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Internal Revenue Code has been satisfied.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prevents a policy, contract, or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reducing the total amount that a covered individual is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for each covered medically necessary epinephrine injector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less than the maximum specified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71-1908,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