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aging services; to amend sections 81-2234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81-2235,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care management units;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81-2234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management clients may contribute to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care management services, as provided under section 81-2230.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family income schedule, using the federal poverty guidelines,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to determine a care management client's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contribution.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have family income below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 poverty level determined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based on any federal poverty index or similar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zero to ninety percent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services provided by a care management unit.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family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scale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adopted and promulgated as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by the department and shall reflect the income range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care management unit may receive reimbursement from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 programs which allow for reimbursement for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or case management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Individuals not covered by subsection (1) or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pay the full fee for services provided by a care management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81-2235 (1) Each care management unit may be reimbursed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Health and Human Services for costs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paid for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through other reimbursement specified in section 81-2234.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by the department shall be based on actual casework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expended on all care management services provided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for personnel, administration and planning, client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contractual services, and necessary support services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actual and indirect costs. Standardized rates of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adopted and promulgated by the department and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every three years.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Appropriations for reimbursement by the department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sections 81-2229 to 81-2235 and for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administer the program shall be appropriated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funds appropriated under the Nebraska Community Aging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81-2234 and 81-2235,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