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609A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21,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609,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$232,777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Assessment Cash Fund for FY2025-26 and (2) $185,061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Financial Institution Assessment Cash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Banking and Finance, for Program 65, to aid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provisions of Legislative Bill 609,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$85,000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$87,125 for FY2026-27.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