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LB663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LB663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autoSpaceDE w:val="0"/>
        <w:widowControl/>
        <w:spacing w:line="226" w:lineRule="exact" w:before="262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LEGISLATURE OF NEBRASKA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HUNDRED NINTH LEGISLATURE</w:t>
      </w:r>
    </w:p>
    <w:p>
      <w:pPr>
        <w:autoSpaceDN w:val="0"/>
        <w:autoSpaceDE w:val="0"/>
        <w:widowControl/>
        <w:spacing w:line="226" w:lineRule="exact" w:before="174" w:after="0"/>
        <w:ind w:left="0" w:right="0" w:firstLine="0"/>
        <w:jc w:val="center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FIRST SESSION</w:t>
      </w:r>
    </w:p>
    <w:p>
      <w:pPr>
        <w:autoSpaceDN w:val="0"/>
        <w:autoSpaceDE w:val="0"/>
        <w:widowControl/>
        <w:spacing w:line="408" w:lineRule="exact" w:before="234" w:after="0"/>
        <w:ind w:left="0" w:right="0" w:firstLine="0"/>
        <w:jc w:val="center"/>
      </w:pPr>
      <w:r>
        <w:rPr>
          <w:rFonts w:ascii="LiberationMono" w:hAnsi="LiberationMono" w:eastAsia="LiberationMono"/>
          <w:b/>
          <w:i w:val="0"/>
          <w:color w:val="000000"/>
          <w:sz w:val="36"/>
        </w:rPr>
        <w:t>LEGISLATIVE BILL 663</w:t>
      </w:r>
    </w:p>
    <w:p>
      <w:pPr>
        <w:autoSpaceDN w:val="0"/>
        <w:autoSpaceDE w:val="0"/>
        <w:widowControl/>
        <w:spacing w:line="226" w:lineRule="exact" w:before="832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Introduced by Storer, 43; DeKay, 40; Holdcroft, 36; Ibach, 44; Strommen,</w:t>
      </w:r>
    </w:p>
    <w:p>
      <w:pPr>
        <w:autoSpaceDN w:val="0"/>
        <w:autoSpaceDE w:val="0"/>
        <w:widowControl/>
        <w:spacing w:line="226" w:lineRule="exact" w:before="0" w:after="0"/>
        <w:ind w:left="0" w:right="6768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47.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Read first time January 22, 2025</w:t>
      </w:r>
    </w:p>
    <w:p>
      <w:pPr>
        <w:autoSpaceDN w:val="0"/>
        <w:autoSpaceDE w:val="0"/>
        <w:widowControl/>
        <w:spacing w:line="226" w:lineRule="exact" w:before="214" w:after="0"/>
        <w:ind w:left="7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Committee: Government, Military and Veterans Affairs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BILL FOR AN ACT relating to counties; to amend section 23-114.01,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Reissue Revised Statutes of Nebraska; to provide for required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 for members of county planning commissions and county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boards; to change provisions relating to conditional use or special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exception determinations by county planning commissions and county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boards; and to repeal the original section.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 it enacted by the people of the State of Nebraska,</w:t>
      </w:r>
    </w:p>
    <w:p>
      <w:pPr>
        <w:autoSpaceDN w:val="0"/>
        <w:autoSpaceDE w:val="0"/>
        <w:widowControl/>
        <w:spacing w:line="226" w:lineRule="exact" w:before="707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-1-</w:t>
      </w:r>
    </w:p>
    <w:p>
      <w:pPr>
        <w:sectPr>
          <w:pgSz w:w="12240" w:h="15840"/>
          <w:pgMar w:top="214" w:right="1440" w:bottom="248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LB663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LB663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Section 1.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23-114.01, Reissue Revised Statutes of Nebraska,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is amended to read: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23-114.01 (1) In order to avail itself of the powers conferred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section 23-114, the county board shall appoint a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planning commission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be known as the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county planning commission. The members of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residents of the county to be planned and shall be appointed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 due consideration to geographical and population factors. Since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primary focus of concern and control in county planning and land-use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regulatory programs is the unincorporated area, a majority of the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commission shall be residents of unincorporated areas,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this requirement shall not apply to joint planning commissions. Members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 the commission shall hold no county or municipal office, except that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 may also be a member of a city, village, or other type of planning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commission. The term of each member shall be three years, except that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approximately one-third of the members of the first commission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serve for terms of one year, one-third for terms of two years, and one-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third for terms of three years. All members shall hold office until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successors are appointed. Members of the commission may be removed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majority vote of the county board for inefficiency, neglect of duty,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malfeasance in office or other good and sufficient cause upon written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charges being filed with the county board and after a public hearing has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been held regarding such charges. Vacancies occurring otherwise than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through the expiration of terms shall be filled for the unexpired terms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by individuals appointed by the county board. Members of the commission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shall be compensated for their actual and necessary expenses incurred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connection with their duties in an amount to be fixed by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board. Reimbursement for mileage shall be made at the rate provided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section 81-1176. Each county board may provide a per diem payment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members of the commission of not to exceed fifteen dollars for each day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each such member attends meetings of the commission or is engaged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matters concerning the commission, but no member shall receive more than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-2-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LB663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LB663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one thousand dollars in any one year. Such per diem payments shall be in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addition to and separate from compensation for expenses.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(2) Each member of the commission and the county board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undertake two hours of education per term on topics specific to the role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of the commissioner or board member when addressing matters subject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this section. Such education shall be developed and presented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respective county attorney.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(2)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commission: (a) Shall prepare and adopt as its policy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statement a comprehensive development plan and such implemental means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 capital improvement program, subdivision regulations, building codes,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and a zoning resolution; (b) shall consult with and advise public</w:t>
      </w:r>
    </w:p>
    <w:p>
      <w:pPr>
        <w:autoSpaceDN w:val="0"/>
        <w:tabs>
          <w:tab w:pos="720" w:val="left"/>
          <w:tab w:pos="2144" w:val="left"/>
          <w:tab w:pos="2848" w:val="left"/>
          <w:tab w:pos="4272" w:val="left"/>
          <w:tab w:pos="5336" w:val="left"/>
          <w:tab w:pos="6878" w:val="left"/>
          <w:tab w:pos="782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officials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agencies,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public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utilities,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civic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organizations,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educational institutions, and citizens relating to the promulgation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implemental programs; (c) may delegate authority to any of the groups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named in subdivision (b) of this subsection to conduct studies and make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surveys for the commission; and (d) shall make preliminary reports on its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findings and hold public hearings before submitting its final reports.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county board shall not hold its public meetings or take action on</w:t>
      </w:r>
    </w:p>
    <w:p>
      <w:pPr>
        <w:autoSpaceDN w:val="0"/>
        <w:tabs>
          <w:tab w:pos="720" w:val="left"/>
          <w:tab w:pos="1854" w:val="left"/>
          <w:tab w:pos="3110" w:val="left"/>
          <w:tab w:pos="3644" w:val="left"/>
          <w:tab w:pos="4298" w:val="left"/>
          <w:tab w:pos="6152" w:val="left"/>
          <w:tab w:pos="7768" w:val="left"/>
          <w:tab w:pos="86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matters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relating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comprehensive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development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capital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improvements, building codes, subdivision development, or zoning until it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has received the recommendations of the commission.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(4)(a)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(3)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commission may, with the consent of the governing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body, in its own name: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(i)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Make and enter into contracts with public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private bodies;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(ii)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 contributions, bequests, gifts, or grants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funds from public or private sources;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(iii)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expend the funds appropriated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to it by the county board;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(iv)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employ agents and employees;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(v)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acquire, hold, and dispose of property.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commission may, on its own authority: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(i)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Make arrangements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consistent with its program;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(ii)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conduct or sponsor special studies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planning work for any public body or appropriate agency;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(iii)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receive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grants, remuneration, or reimbursement for such studies or work; and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(iv)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-3-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LB663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LB663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at its public hearings, summon witnesses, administer oaths, and compel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giving of testimony.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In all counties in the state, the county planning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may grant conditional uses or special exceptions to property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owners for the use of their property if the county board of commissioners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 supervisors has officially and generally authorized the commission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exercise such powers and has approved the standards and procedures the</w:t>
      </w:r>
    </w:p>
    <w:p>
      <w:pPr>
        <w:autoSpaceDN w:val="0"/>
        <w:tabs>
          <w:tab w:pos="720" w:val="left"/>
          <w:tab w:pos="2232" w:val="left"/>
          <w:tab w:pos="3384" w:val="left"/>
          <w:tab w:pos="4056" w:val="left"/>
          <w:tab w:pos="5448" w:val="left"/>
          <w:tab w:pos="6120" w:val="left"/>
          <w:tab w:pos="7750" w:val="left"/>
          <w:tab w:pos="9022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adopted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for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equitably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and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judiciously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granting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conditional uses or special exceptions. The granting of a conditional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or special exception shall only allow property owners to put their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property to a special use if it is among those uses specifically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identified in the county zoning regulations as classifications of uses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which may require special conditions or requirements to be met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owners before a use permit or building permit is authorized.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applicant for a conditional use permit or special exception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for a livestock operation specifically identified in the county zoning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regulations as a classification of use which may require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conditions or requirements to be met within an area of a county zoned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agricultural use may request a determination of the special conditions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to be imposed by the county planning commission or by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board of commissioners or supervisors if the board has not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the commission to exercise such authority. Upon request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or board shall issue such determination of the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conditions or requirements to be imposed in a timely manner. Such special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conditions or requirements to be imposed may include, but are not limited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to, the submission of information that may be separately provided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state or federal agencies in applying to obtain the applicable state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federal permits.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Granting a conditional use permit or special exception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by the commission or county board shall be based solely on county zoning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regulations. Nothing in this section shall be construed to release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applicant from complying with applicable rules and regulations of any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-4-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LB663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LB663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local, state, or federal agency or with any applicable state or federal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permit requirements. A commission or county board shall not require an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applicant for a conditional use permit or special exception to apply for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or obtain any other permit from a federal, state, or local agency as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condition for granting such conditional use permit or special exception.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granting of a conditional use permit or special exception by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or county board shall not relieve the applicant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requirement to obtain other necessary permits from any federal, state,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local agency.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commission or the board may request and review, prior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making a determination of the special conditions or requirements to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imposed, reasonable information relevant to the conditional use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exception. If a determination of the special conditions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to be imposed has been made, final permit approval may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withheld subject only to a final review by the commission or county board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determine whether there is a substantial change in the applicant's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proposed use of the property upon which the determination was based and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that the applicant has met, or will meet, the special conditions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requirements imposed in the determination.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 xml:space="preserve"> When making the determination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as to whether the special use permit application should be approved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denied, the commission and board shall presume that the applicant for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permit will comply with all local, state, and federal requirements.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burden of proof to the contrary shall rest on the party challenging said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presumption. Without factual evidence contrary to the application,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or board shall approve the application.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(d)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For purposes of this section, substantial change shall include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any significant alteration in the original application including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significant change in the design or location of buildings or facilities,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in waste disposal methods or facilities, or in capacity.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The power to grant conditional uses or special exceptions as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set forth in 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 shall be the exclusive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-5-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LB663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LB663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  <w:tab w:pos="2096" w:val="left"/>
          <w:tab w:pos="2632" w:val="left"/>
          <w:tab w:pos="3288" w:val="left"/>
          <w:tab w:pos="4904" w:val="left"/>
          <w:tab w:pos="5918" w:val="left"/>
          <w:tab w:pos="6694" w:val="left"/>
          <w:tab w:pos="7350" w:val="left"/>
          <w:tab w:pos="8366" w:val="left"/>
          <w:tab w:pos="9262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authority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commission,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except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that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the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board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commissioners or supervisors may choose to retain for itself the power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grant conditional uses or special exceptions for those classifications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uses specified in the county zoning regulations. The county board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commissioners or supervisors may exercise such power if it has formally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adopted standards and procedures for granting such conditional uses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special exceptions in a manner that is equitable and which will promote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public interest. In any county other than a county in which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located a city of the primary class, an appeal of a decision by the</w:t>
      </w:r>
    </w:p>
    <w:p>
      <w:pPr>
        <w:autoSpaceDN w:val="0"/>
        <w:tabs>
          <w:tab w:pos="720" w:val="left"/>
          <w:tab w:pos="1728" w:val="left"/>
          <w:tab w:pos="2976" w:val="left"/>
          <w:tab w:pos="4464" w:val="left"/>
          <w:tab w:pos="4992" w:val="left"/>
          <w:tab w:pos="5998" w:val="left"/>
          <w:tab w:pos="6886" w:val="left"/>
          <w:tab w:pos="7414" w:val="left"/>
          <w:tab w:pos="9262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planning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or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county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board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of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commissioners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supervisors regarding a conditional use or special exception shall be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made to the district court. In any county in which is located a city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the primary class, an appeal of a decision by the county planning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commission regarding a conditional use or special exception shall be made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county board of commissioners or supervisors, and an appeal of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decision by the county board of commissioners or supervisors regarding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conditional use or special exception shall be made to the district court.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(7)(a)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Whenever a county planning commission or county board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authorized to grant conditional uses or special exceptions pursuant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subsection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(4)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 </w:t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(6)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</w:t>
      </w:r>
      <w:r>
        <w:rPr>
          <w:rFonts w:ascii="LiberationMono" w:hAnsi="LiberationMono" w:eastAsia="LiberationMono"/>
          <w:b w:val="0"/>
          <w:i w:val="0"/>
          <w:strike/>
          <w:color w:val="000000"/>
          <w:sz w:val="20"/>
        </w:rPr>
        <w:t>(5)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of this section, the planning commission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county board shall, with its decision to grant or deny a conditional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or special exception, issue a statement of factual findings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arising from the record of proceedings that support the granting or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denial of the conditional use permit or special exception. If a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planning commission's role is advisory to the county board, the county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planning commission shall submit such statement with its recommendation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to the county board as to whether to approve or deny a conditional use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permit or special exception.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(b) Upon receipt of an application, the planning commission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have thirty days to determine if the application is complete.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 determines the application is incomplete, within ten days</w:t>
      </w:r>
    </w:p>
    <w:p>
      <w:pPr>
        <w:autoSpaceDN w:val="0"/>
        <w:autoSpaceDE w:val="0"/>
        <w:widowControl/>
        <w:spacing w:line="226" w:lineRule="exact" w:before="51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-6-</w:t>
      </w:r>
    </w:p>
    <w:p>
      <w:pPr>
        <w:sectPr>
          <w:pgSz w:w="12240" w:h="15840"/>
          <w:pgMar w:top="214" w:right="1440" w:bottom="250" w:left="126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14" w:lineRule="exact" w:before="0" w:after="0"/>
        <w:ind w:left="0" w:right="0"/>
      </w:pPr>
    </w:p>
    <w:p>
      <w:pPr>
        <w:autoSpaceDN w:val="0"/>
        <w:tabs>
          <w:tab w:pos="8904" w:val="left"/>
        </w:tabs>
        <w:autoSpaceDE w:val="0"/>
        <w:widowControl/>
        <w:spacing w:line="226" w:lineRule="exact" w:before="0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LB663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LB663</w:t>
      </w:r>
    </w:p>
    <w:p>
      <w:pPr>
        <w:autoSpaceDN w:val="0"/>
        <w:tabs>
          <w:tab w:pos="9024" w:val="left"/>
        </w:tabs>
        <w:autoSpaceDE w:val="0"/>
        <w:widowControl/>
        <w:spacing w:line="226" w:lineRule="exact" w:before="14" w:after="0"/>
        <w:ind w:left="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2025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82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following such determination, the commission shall notify the applicant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in writing as to what information is required to make the application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complete. The commission shall have thirty days after receipt of any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additional information provided by the applicant to redetermine if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 is complete. Within ninety days after receiving a complete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application, the commission shall: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(i) If the commission has the authority to grant or deny a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conditional use permit or special exception, grant or deny such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24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application; or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(ii) If the commission does not have the authority to grant or deny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 conditional use permit or special exception, make a recommendation to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board that such application be granted or denied.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(c) Once the board has received the recommendation of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14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commission, the board shall have thirty days to make its own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determination if the application is complete. If the board determines the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16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application is incomplete, within ten days following such determination,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17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board shall notify the applicant in writing as to what information is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18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required to make the application complete. Once the applicant provides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19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information necessary to complete the application, the board shall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20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have thirty days to determine if the application is complete. Not later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21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than ninety days after receiving a complete application as determined by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22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the board, the board shall decide whether to grant or deny a conditional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23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  <w:u w:val="single"/>
        </w:rPr>
        <w:t>use permit or special exception.</w:t>
      </w:r>
    </w:p>
    <w:p>
      <w:pPr>
        <w:autoSpaceDN w:val="0"/>
        <w:tabs>
          <w:tab w:pos="1296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24 </w:t>
      </w:r>
      <w:r>
        <w:tab/>
      </w:r>
      <w:r>
        <w:rPr>
          <w:rFonts w:ascii="LiberationMono" w:hAnsi="LiberationMono" w:eastAsia="LiberationMono"/>
          <w:b/>
          <w:i w:val="0"/>
          <w:color w:val="000000"/>
          <w:sz w:val="20"/>
        </w:rPr>
        <w:t xml:space="preserve">Sec. 2. </w:t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 Original section 23-114.01, Reissue Revised Statutes of</w:t>
      </w:r>
    </w:p>
    <w:p>
      <w:pPr>
        <w:autoSpaceDN w:val="0"/>
        <w:tabs>
          <w:tab w:pos="720" w:val="left"/>
        </w:tabs>
        <w:autoSpaceDE w:val="0"/>
        <w:widowControl/>
        <w:spacing w:line="226" w:lineRule="exact" w:before="214" w:after="0"/>
        <w:ind w:left="120" w:right="0" w:firstLine="0"/>
        <w:jc w:val="lef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 xml:space="preserve">25 </w:t>
      </w:r>
      <w:r>
        <w:tab/>
      </w: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Nebraska, is repealed.</w:t>
      </w:r>
    </w:p>
    <w:p>
      <w:pPr>
        <w:autoSpaceDN w:val="0"/>
        <w:autoSpaceDE w:val="0"/>
        <w:widowControl/>
        <w:spacing w:line="226" w:lineRule="exact" w:before="3154" w:after="0"/>
        <w:ind w:left="0" w:right="4500" w:firstLine="0"/>
        <w:jc w:val="right"/>
      </w:pPr>
      <w:r>
        <w:rPr>
          <w:rFonts w:ascii="LiberationMono" w:hAnsi="LiberationMono" w:eastAsia="LiberationMono"/>
          <w:b w:val="0"/>
          <w:i w:val="0"/>
          <w:color w:val="000000"/>
          <w:sz w:val="20"/>
        </w:rPr>
        <w:t>-7-</w:t>
      </w:r>
    </w:p>
    <w:sectPr w:rsidR="00FC693F" w:rsidRPr="0006063C" w:rsidSect="00034616">
      <w:pgSz w:w="12240" w:h="15840"/>
      <w:pgMar w:top="214" w:right="1440" w:bottom="250" w:left="126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