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Brandt, 32;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Property Tax Incentive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77-6702 and 77-6703,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a term;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for school district taxes paid;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77-6702,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77-6702 For purposes of the Nebraska Property Tax Incentive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Allowable growth percentage means the percentage increase,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any, in the total assessed value of all real property in the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prior year to the current year, as determined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college taxes means property taxes levied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this state by a community college area, excluding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property taxes levied for bonded indebtedness;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property taxes levied as a result of an override of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property tax levies approved by voters pursuant to section 77-3444;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property taxes that, as of the time of payment,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for five years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Eligible taxpayer means any individual,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trust, estate, or other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pays school district taxes or community college taxes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taxes means property taxes levied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this state by a school district or multiple-district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excluding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property taxes levied for bonded indebtedness;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property taxes levied as a result of an override of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property tax levies approved by voters pursuant to section 77-3444;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property taxes that, as of the time of payment,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for five years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77-6703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January 1, 2020, and before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there shall be allowed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taxpayer a 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or against the franchise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77-3801 to 77-3807. The credit shall be equal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for the taxable year, as set by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multiplied by the amount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paid by the eligible taxpayer during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taxable years beginning or deemed to begin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2022, the department shall set the credit percentage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total amount of credits for such taxable years shall be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forty-eight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during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2023, the department shall set the credit percentage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credits for such taxable years shall be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million seven hundred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taxable years beginning or deemed to begin during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2024, the department shall set the credit percentage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credits for such taxable years shall be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credits allowed in the prior year increased by the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school district taxes are paid by a corporation having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in effect under subchapter S of the Internal Revenue Code,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a limited liability company, a trust, or an estate,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school district taxes paid during the taxable year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shareholders, partners, members, or beneficiaries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proportion that income is distributed for taxable years beginning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begin before January 1, 2021, under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1986, as amended. The department shall provide forms and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verifying eligibility for the credit provided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for allocating the school district taxes paid.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2021,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 refundable credit shall be claimed by the corporation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in effect under subchapter S of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partnership, the limited liability company, the trust, or the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paid the school district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fiscal year or short year taxpayer, the credit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in the first taxable year that begins following the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credit percentage was determined. The credit shall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school district taxes paid by the taxpayer during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for a corporation having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Code, a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 trust, or an estate that paid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in calendar year 2020 but did not claim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allocate such school district taxes to the shareholders,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members, or beneficiaries as permitted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there shall be allowed an additional refundable credit.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credit shall be equal to six percent,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taxes paid during 2020 by the eligible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77-6702 and 77-6703,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