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aid to municipalities;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77-27,139.03,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calculation of tax levies for state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77-27,139.03,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77-27,139.03 (1) State aid provided to municipalities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77-27,139.01 to 77-27,139.04 shall be calculated by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property tax levy for operational purposes other than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 payments on the indebtedness of all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 shall use the prior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Taxes Levied that was certified to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pursuant to section 77-1613.01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Accounts shall provide to the Department of Revenue a list of the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nonbond tax request amounts from the most recent budgets filed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incorporated municipalities. The information shall be used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calculate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bond and nonbond tax levies for aid purposes under this 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auditor shall provide the information to the department by February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municipality shall receive state aid from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Fund equal to (a) the product of the average per capita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of the appropriate population group multiplied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population of the municipality minus (b) the product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property tax levy multiplied by the certified valuation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incorporated municipality, except that a municipality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any aid under this section if the calculation results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negative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municipal tax levy for operational purposes was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property tax levy in the immediately preceding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aid provided to such municipality shall be reduced by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one-cent increment the levy was below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levy but the reduction shall not exceed eighty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amount of money in the Municipal Equalization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total amount of state aid for all municipalities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allocation formula in subsection (2) of this section,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shall be allocated on a prorated basis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municipalities. If the amount of money in the fund is more than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state aid for municipalities as required by the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formula, the excess money in the fund shall be credited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77-27,139.03,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