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Cavanaugh, J., 9; Clouse, 37; DeKay, 40;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McKeon, 41; Quick, 35.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appropriated $19,000,000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to the Department of Administrative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Program 245, for the purposes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Administrative Services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appropriated in this section to the office of the Chief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Establishing interoperable communications between state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volunteer departments by providing portable and mobile radios,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programming, and installation of all radios and equipment;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Training for interoperability with the Statewide Radio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 volunteer departments and agencies to the Statewide Radio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grant program. Eligibility for such program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and type of radios required for each volunteer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upon such department's needs and size. The office of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Officer shall not charge any subscription, programming,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fee for any volunteer department connected to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Radio System after receiving a grant from the program. It is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that all grant funds be distributed by June 30,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volunteer department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meaning as in section 35-901.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