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February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1127,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$4,750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 Cash Revolving Fund for FY2026-27 and (2) $4,750 from the State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Revolving Fund for FY2027-28 to the Game and Parks Commission,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549,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1127, One 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