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722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behavioral health services;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71-812, Revised Statutes Supplement, 2025; to allow use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Behavioral Health Services Fund for individuals with substance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disorder as prescribed; to define and redefine terms;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71-812,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71-812 (1) The Behavioral Health Services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administered by the division and shall contain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by the Legislature or otherwise received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provision of behavioral health services from any other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source and directed by the Legislature for credit to the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may be made from the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Behavioral Health Services Fund shall be used to encourage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facilitate the statewide development and provision of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services, including, but not limited to,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of grants, loans, and other assistance for such purpose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to providers of such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Money transferred to the fund under section 76-903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housing-related assistance for very low-income adults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mental illness or substance abuse disorder, except that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determines that all housing-related assistance obligations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have been fully satisfied, the division may distribute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excess, up to twenty percent of such money, to regional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authorities for acquisition or rehabilitation of housing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division shall manage and distribute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based upon a formula established by the division, in consultation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regional behavioral health authorities and the department,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consistent with and reasonably calculated to promote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public behavioral health system enumerated in section 71-803.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shall contract with each regional behavioral health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provision of such assistance. Each regional behavioral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may contract with qualifying public, private, or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for the provision of such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Adult with serious mental illness 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individual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eighteen years of age or older who has, or at any time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preceding twelve months has had, a diagnosable mental,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behavioral, or emotional disorder of sufficient duration to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diagnostic criteria identified in the most recent edition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Diagnostic and Statistical Manual of Mental Disorders and which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resulted in functional impairment that substantially interferes with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one or more major life functions. Serious mental illness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diagnosis with 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DSM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v-code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 codes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 abuse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disorders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disabilities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unless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exist concurrently with a diagnosable serious mental illness;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Housing-related assistance includes rental payments,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security and utility deposits, landlord risk mitigation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and other related costs and payments;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Landlord risk mitigation payment means a payment provided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landlord who leases or rents property to a very low-income adult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mental illness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substance use disorder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may be used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excessive damage to the rental property, any lost rent, any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incurred by the landlord in excess of the security deposit,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expenses incurred by the landlord as a result of leasing or renting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property to such individual;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Substance use disorder has the same meaning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71-430;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Very low-income means a household income of fifty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less of the applicable median family income estimate as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Department of Housing and Urban Development.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71-812,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repealed.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