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LB815A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LB815A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815A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26,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815,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LB815A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LB815A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$137,300 from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Fuel Tax Enforcement and Collection Cash Fund for FY2026-27 and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$136,300 from the Motor Fuel Tax Enforcement and Collection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FY2027-28 to the Department of Revenue, for Program 111,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815,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$99,500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FY2026-27 or $102,500 for FY2027-28.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