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DeBoer, 10; Ibach, 44; Lonowski, 33; Meyer, G.,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68-1212,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referral for home visitation services and early intervention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certain families by case managers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 provision relating to the applicability of the Family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Visitation Act; to repeal the original section; and to outright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section 68-2306, Revised Statutes 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68-1212 For all cases in which a court has awarded a juvenile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of the Department of Health and Human Services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43-285 and for any noncourt and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the case manager shall be an employee of the department. Such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 shall be responsible for and shall directly oversee: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planning; service authorization; investigation of compliance;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evaluation of the care and services provided to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families; and decisionmaking regarding the determination of visitation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care, placement, medical services, psychiatric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and expenditures on behalf of each juvenile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43-285. Such case manager shall be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decisionmaking and direct preparation regarding the proposed plan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placement, services, and permanency of the juvenile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required under subsection (2) of section 43-285.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juvenile shall be the paramount concern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When appropriate, the case manager may refer (1) families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child, two years of age or younger, for evidence-based home visitation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as provided in the Family Home Visitation Act and (2)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child, three years of age or younger, to early intervention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as defined in section 43-2505.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68-1212,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68-2306, Revised Statutes Supplement, 2025.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