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Arch, 14.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49-1480 and 49-14,126,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Chinese military companies;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 Sections 49-1401 to 49-14,142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Political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49-1480 (1) Every person employed, retained, or authorized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lobbyist shall, before commencing any lobbying activity: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Clerk of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as a lobbyist, and if the clerk is satisfied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has been properly prepared the registration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complete. The application shall be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and approved by the Executive Board of the Legislative Council,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as a minimum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name, permanent residence address, and office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and address of the principal of such lobbyist;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nature of the business of such principal and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sums given or to be given the lobbyist as compensation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lobbying. A lobbyist who is salaried or retained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need only report that portion of compensation or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attributable to lobbying;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description of the business activity of the lobbyist;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identification of the matters on which the principal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lobbyist expects to lobby;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If the principal is a Chinese military company, an affirmative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by the lobbyist that such lobbyist is lobbying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and thereby acting as an agent of, a foreign adversary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If the principal is an industry, trade, or professional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 specific description of the industry, trade, or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the principal and the names and addresses of its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If the principal is not an industry, trade,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 specific description of the interests and groups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the principal and the names and addresses of its officers;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name and address of any official in the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branch, and of any members of any such official's staff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family, who are employed by the lobbyist or any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such lobbyist if such information is known or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have been known to the lobbyist.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any such lobbying activity is on behalf of a Chinese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disclose that such Chinese military company is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adversary of the United States. For purposes of this subdivision 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lobbying activity includes, but is not limited to, lobbying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telephone, electronic mail, United States mail or other mail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in-person meetings, or testimony at legislative hearings.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Every person employed, retained, or authorized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consultant for a Chinese military company shall, before commencing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influencing activity in Nebraska for such Chinese military company: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File with the commission,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commission, information that shall include as a minimum,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name, permanent residence address, and office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name and address of the Chinese military company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such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description of the business activity of the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An identification of the matters on which the consultant expects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conduct influencing activity on behalf of such Chinese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An affirmative acknowledgment by the consultant that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consultant is influencing on behalf of, and thereby acting as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of, a foreign adversary of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name and address of any official in the legislative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branch, and of any members of any such official's staff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 family, who are employed by the consultant or any person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behalf of such consultant if such information is known or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should have been known to the consultant;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Disclose that such Chinese military company is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adversary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purposes of this subsection, influencing activity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is not limited to, influencing by means of telephone,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mail, United States mail or other mail delivery service, or in-person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subdivision (1)(a)(vi) or (1)(b)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subject to a civil penalty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for each violation. For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violation, the civil penalty shall be increased by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more than the previously assessed penalty,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per violation. All penalties collected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distribution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Chinese military company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1260H of Public Law 116-283,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such section existed on April 1, 2025, and includes any subsidiary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Chinese military company or any company owned or controlled,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in part, by a Chinese military company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49-14,126,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49-14,126 (1) The commission, upon finding that there has been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Nebraska Political Accountability and Disclosure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 or regulation promulgated thereunder, may issue an order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the violator to do one or more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Cease and desist from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File any report, statement, or other information as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Pay a civil penalty of not more than five thousand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violation of the act, rule, or regulation;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Pay the costs of the hearing in a contested case if the violator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did not appear at the hearing personally or by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Upon finding that there has been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(1)(a)(vi) or (1)(b)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49-1480, the commission shall issue an order paying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provided the commission information that resulted in the finding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violation a sum of fifty thousand dollars. Such payment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contingent upon the commission recovering any civil penalty sought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(3)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49-1480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person employed, retained, or authorized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 for a Chinese military company shall, before commencing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influencing activity in Nebraska for such Chinese military company: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File with the commission,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information that shall include at a minimum,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name, permanent residence address, and office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 and address of the Chinese military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represented by such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description of the business activity of the consultant;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 identification of the matters on which the consultant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expects to conduct influencing activity on behalf of such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 affirmative acknowledgment by the consultant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consultant is influencing on behalf of, and thereby acting as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of, a foreign adversary of the 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name and address of any official in the legislative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executive branch, and of any members of any such official's staff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immediate family, who are employed by the consultant or any person 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behalf of such consultant if such information is known or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should have been known to the consultant;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Disclose that such Chinese military company is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 of the United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person who violates this section shall be subject to a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penalty of one hundred thousand dollars for each violation.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subsequent violation, the civil penalty shall be increased by one hundred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thousand dollars more than the previously assessed penalty, not to exceed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million dollars per violation. All penalties collected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be remitted to the State Treasurer for distribution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Article VII, section 5, of the Constitution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Chinese military company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1260H of Public Law 116-283, as such section existed on April 1, 2025,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includes any subsidiary of a Chinese military company or any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owned or controlled, in whole or in part, by a Chinese military company;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Influencing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to,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influencing by means of telephone, electronic mail, United States mail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mail delivery service, or in-person meetings.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49-1401,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Supplement, 2024, and sections 49-1480 and 49-14,126, Revised Statutes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2025,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30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