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912A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19,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912,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$187,151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and $40,000 from the Professional and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Credentialing Cash Fund for FY2026-27 and (2) $338,010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FY2027-28 to the Department of Health and Human Services,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178,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912, One 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$115,740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or $162,035 for FY2027-28.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