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for a base salary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certified teachers as prescribed; to state intent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new public education funding system based on block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funding; to state intent for changes to the Tax Equity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 to provide severability;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Commencing with the 2027-28 school year,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base salary for any certificated teacher employed on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to teach by a public school district in Nebraska shall be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minimum base salary shall apply to all certificated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teachers, regardless of years of experience or educational attainment.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this section shall prevent a school district from paying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 more than the minimum base salary established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or from establishing salary schedules that reward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experience, advanced education, or performance above this minimum.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with the 2029-30 school year, and biennially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minimum base salary established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adjusted by the percentage change in Nebraska's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General Fund receipts for the two-year period ending on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preceding year, with a minimum adjustment of zero percent.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 salary shall not be reduced below the previous year's base salary.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minimum base salary shall be rounded to the nearest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dollars. The State Department of Education shall annually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minimum base salary by March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the intent of the Legislature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education funding system based on block grant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foundation aid and salary support and to adjust the education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provided in the Tax Equity and Educational Opportunities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incorporate such block grant funding. The newly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system shall provide each public school district with a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block grant beginning July 1, 2027. The amount of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 block grant shall be determined by a formula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based on factors including, but not limited to,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and the minimum base salary for certificated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Board of Education shall adopt and promulgate rules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necessary to implement and enforce sections 1 and 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including procedures for monitoring district compliance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on teacher salaries and student 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79-1001 Sections 79-1001 to 79-1033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Tax Equity and Educational Opportunities Support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of the Legislature that adjustments be made to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Opportunities Support Act beginning with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2027-28 to provide foundation aid and salary support for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via block grant funding pursuant to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