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$500,000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to the Department of Natural Resources,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334, for the purpose of issuing a grant to a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more than two hundred fifty watershed structures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projects involving the operation, maintenance, or repair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structures. A project is eligible for grant funding under this 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cost of the project exceeds thirty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