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8;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accountability and disclosure;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49-1474.01,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related to disclaimers on political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49-1474.01,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49-1474.01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for an individual or individuals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independently utilizing their own personal resources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an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individuals acting independently utilizing their own personal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pays for the production, distribution, or posting of a billboard,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placard, poster, pamphlet, or other printed matter relating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or ballot question shall cause a disclaimer containing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street address of the person to appear on such matter. The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pays for a radio or television advertisement relating to a candidate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question shall cause a disclaimer containing the name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be included in the advertisement, and the radio or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 shall, for a period of at least six months, keep the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such person on file and divulge it to any person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candidate pays for the production, distribution, or 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billboard, placard, poster, pamphlet, or other printed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such candidate, then the candidate shall cause a disclaimer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the name and street address or post office box number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to appear on such matter. If a candidate pays for a radio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television advertisement relating to such candidate, then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cause a disclaimer containing the name of such candidate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included in the advertisement, and the radio or television station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period of at least six months, keep the street address or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box number of such candidate on file and divulge it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size and placement of the disclaimer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rules and regulations adopted and promulgated by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exempt from the disclaimer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windshield stickers, yard signs, bumper stickers, campaign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buttons, and balloons and may also exempt other items relating to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or committee which are printed or reproduced at the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candidate or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knowingly violates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guilty of a Class IV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49-1474.01,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