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sz w:val="26"/>
        </w:rPr>
        <w:t>EKITI STATE UNIVERSITY, ADO-EKITI</w:t>
        <w:br/>
      </w:r>
      <w:r>
        <w:rPr>
          <w:rFonts w:ascii="Times New Roman" w:hAnsi="Times New Roman"/>
          <w:b/>
          <w:sz w:val="24"/>
        </w:rPr>
        <w:t>FACULTY OF SCIENCE</w:t>
        <w:br/>
        <w:t>DEPARTMENT OF COMPUTER SCIENCE</w:t>
      </w:r>
    </w:p>
    <w:p>
      <w:pPr>
        <w:spacing w:before="160" w:after="160"/>
        <w:jc w:val="center"/>
      </w:pPr>
      <w:r>
        <w:drawing>
          <wp:inline xmlns:a="http://schemas.openxmlformats.org/drawingml/2006/main" xmlns:pic="http://schemas.openxmlformats.org/drawingml/2006/picture">
            <wp:extent cx="1188720" cy="1449795"/>
            <wp:docPr id="1" name="Picture 1"/>
            <wp:cNvGraphicFramePr>
              <a:graphicFrameLocks noChangeAspect="1"/>
            </wp:cNvGraphicFramePr>
            <a:graphic>
              <a:graphicData uri="http://schemas.openxmlformats.org/drawingml/2006/picture">
                <pic:pic>
                  <pic:nvPicPr>
                    <pic:cNvPr id="0" name="image1.jpeg"/>
                    <pic:cNvPicPr/>
                  </pic:nvPicPr>
                  <pic:blipFill>
                    <a:blip r:embed="rId9"/>
                    <a:stretch>
                      <a:fillRect/>
                    </a:stretch>
                  </pic:blipFill>
                  <pic:spPr>
                    <a:xfrm>
                      <a:off x="0" y="0"/>
                      <a:ext cx="1188720" cy="1449795"/>
                    </a:xfrm>
                    <a:prstGeom prst="rect"/>
                  </pic:spPr>
                </pic:pic>
              </a:graphicData>
            </a:graphic>
          </wp:inline>
        </w:drawing>
      </w:r>
    </w:p>
    <w:p>
      <w:pPr>
        <w:spacing w:before="120" w:after="80" w:line="288" w:lineRule="auto"/>
        <w:jc w:val="center"/>
      </w:pPr>
      <w:r>
        <w:rPr>
          <w:rFonts w:ascii="Times New Roman" w:hAnsi="Times New Roman"/>
          <w:b/>
          <w:sz w:val="28"/>
        </w:rPr>
        <w:t>DESIGN AND IMPLEMENTATION OF A SOCIAL MEDIA SENTIMENT ANALYSIS SYSTEM FOR ELECTION MONITORING AND CANDIDATE PERCEPTION TRACKING</w:t>
      </w:r>
    </w:p>
    <w:p>
      <w:pPr>
        <w:spacing w:before="40" w:after="240" w:line="276" w:lineRule="auto"/>
        <w:jc w:val="center"/>
      </w:pPr>
      <w:r>
        <w:rPr>
          <w:rFonts w:ascii="Times New Roman" w:hAnsi="Times New Roman"/>
          <w:b/>
          <w:sz w:val="19"/>
        </w:rPr>
        <w:t>(AN INTEGRATED MULTI-SOURCE NLP PLATFORM FOR THE 2027 GUBERNATORIAL ELECTIONS FEATURING DUAL VADER-BERT CLASSIFICATION, AUTOMATED ENTITY MATCHING, AND DYNAMIC PUBLIC OPINION ANALYTICS)</w:t>
      </w:r>
    </w:p>
    <w:p>
      <w:pPr>
        <w:spacing w:before="120" w:after="120"/>
        <w:jc w:val="center"/>
      </w:pPr>
      <w:r>
        <w:rPr>
          <w:rFonts w:ascii="Times New Roman" w:hAnsi="Times New Roman"/>
          <w:b/>
          <w:sz w:val="22"/>
        </w:rPr>
        <w:t>A FINAL YEAR PROJECT REPORT SUBMITTED BY:</w:t>
        <w:br/>
        <w:br/>
      </w:r>
      <w:r>
        <w:rPr>
          <w:rFonts w:ascii="Times New Roman" w:hAnsi="Times New Roman"/>
          <w:b/>
          <w:sz w:val="26"/>
        </w:rPr>
        <w:t>OLUSHOLA EMMANUEL SAVI</w:t>
        <w:br/>
        <w:t>MATRICULATION NO: 220903032</w:t>
        <w:br/>
        <w:br/>
      </w:r>
      <w:r>
        <w:rPr>
          <w:rFonts w:ascii="Times New Roman" w:hAnsi="Times New Roman"/>
          <w:b/>
          <w:sz w:val="21"/>
        </w:rPr>
        <w:t>IN PARTIAL FULFILLMENT OF THE REQUIREMENTS FOR THE AWARD OF THE DEGREE OF</w:t>
        <w:br/>
        <w:t>BACHELOR OF SCIENCE (B.Sc. HONS) IN COMPUTER SCIENCE</w:t>
        <w:br/>
        <w:br/>
      </w:r>
      <w:r>
        <w:rPr>
          <w:rFonts w:ascii="Times New Roman" w:hAnsi="Times New Roman"/>
          <w:b/>
          <w:sz w:val="23"/>
        </w:rPr>
        <w:t>SUPERVISED BY: MR. OWOEYE</w:t>
        <w:br/>
        <w:br/>
        <w:t>APRIL, 2026</w:t>
      </w:r>
    </w:p>
    <w:p>
      <w:r>
        <w:br w:type="page"/>
      </w:r>
    </w:p>
    <w:p>
      <w:pPr>
        <w:keepNext/>
        <w:spacing w:before="240" w:after="360"/>
        <w:jc w:val="center"/>
      </w:pPr>
      <w:r>
        <w:rPr>
          <w:rFonts w:ascii="Times New Roman" w:hAnsi="Times New Roman"/>
          <w:b/>
          <w:color w:val="0F172A"/>
          <w:sz w:val="28"/>
        </w:rPr>
        <w:t>CERTIFICATION</w:t>
      </w:r>
    </w:p>
    <w:p>
      <w:pPr>
        <w:spacing w:line="360" w:lineRule="auto" w:after="720"/>
        <w:jc w:val="both"/>
      </w:pPr>
      <w:r>
        <w:rPr>
          <w:rFonts w:ascii="Times New Roman" w:hAnsi="Times New Roman"/>
          <w:color w:val="0F172A"/>
          <w:sz w:val="24"/>
        </w:rPr>
        <w:t>This is to certify that this project report titled 'DESIGN AND IMPLEMENTATION OF A SOCIAL MEDIA SENTIMENT ANALYSIS SYSTEM FOR ELECTION MONITORING AND CANDIDATE PERCEPTION TRACKING' was carried out by OLUSHOLA EMMANUEL SAVI with Matriculation Number 220903032, under the supervision of MR. OWOEYE, in the Department of Computer Science, Faculty of Science, Ekiti State University, Ado-Ekiti, Nigeria, in partial fulfillment of the requirements for the award of the Degree of Bachelor of Science (B.Sc. Hons) in Computer Science.</w:t>
      </w:r>
    </w:p>
    <w:p>
      <w:pPr>
        <w:keepNext/>
        <w:spacing w:line="276" w:lineRule="auto" w:before="240" w:after="360"/>
      </w:pPr>
      <w:r>
        <w:rPr>
          <w:rFonts w:ascii="Times New Roman" w:hAnsi="Times New Roman"/>
          <w:b/>
          <w:sz w:val="22"/>
        </w:rPr>
        <w:t>.........................................................................                       ...............................................</w:t>
        <w:br/>
      </w:r>
      <w:r>
        <w:rPr>
          <w:rFonts w:ascii="Times New Roman" w:hAnsi="Times New Roman"/>
          <w:b/>
          <w:sz w:val="22"/>
        </w:rPr>
        <w:t>Olushola Emmanuel Savi                                        Date</w:t>
        <w:br/>
      </w:r>
      <w:r>
        <w:rPr>
          <w:rFonts w:ascii="Times New Roman" w:hAnsi="Times New Roman"/>
          <w:i/>
          <w:sz w:val="20"/>
        </w:rPr>
        <w:t xml:space="preserve">(Candidate)                                                 </w:t>
        <w:br/>
      </w:r>
    </w:p>
    <w:p>
      <w:pPr>
        <w:keepNext/>
        <w:spacing w:line="276" w:lineRule="auto" w:before="240" w:after="360"/>
      </w:pPr>
      <w:r>
        <w:rPr>
          <w:rFonts w:ascii="Times New Roman" w:hAnsi="Times New Roman"/>
          <w:b/>
          <w:sz w:val="22"/>
        </w:rPr>
        <w:t>.........................................................................                       ...............................................</w:t>
        <w:br/>
      </w:r>
      <w:r>
        <w:rPr>
          <w:rFonts w:ascii="Times New Roman" w:hAnsi="Times New Roman"/>
          <w:b/>
          <w:sz w:val="22"/>
        </w:rPr>
        <w:t>Mr. Owoeye                                                    Date</w:t>
        <w:br/>
      </w:r>
      <w:r>
        <w:rPr>
          <w:rFonts w:ascii="Times New Roman" w:hAnsi="Times New Roman"/>
          <w:i/>
          <w:sz w:val="20"/>
        </w:rPr>
        <w:t xml:space="preserve">(Project Supervisor)                                        </w:t>
        <w:br/>
      </w:r>
    </w:p>
    <w:p>
      <w:pPr>
        <w:keepNext/>
        <w:spacing w:line="276" w:lineRule="auto" w:before="240" w:after="360"/>
      </w:pPr>
      <w:r>
        <w:rPr>
          <w:rFonts w:ascii="Times New Roman" w:hAnsi="Times New Roman"/>
          <w:b/>
          <w:sz w:val="22"/>
        </w:rPr>
        <w:t>.........................................................................                       ...............................................</w:t>
        <w:br/>
      </w:r>
      <w:r>
        <w:rPr>
          <w:rFonts w:ascii="Times New Roman" w:hAnsi="Times New Roman"/>
          <w:b/>
          <w:sz w:val="22"/>
        </w:rPr>
        <w:t>Dr. Mrs. Yerokun                                              Date</w:t>
        <w:br/>
      </w:r>
      <w:r>
        <w:rPr>
          <w:rFonts w:ascii="Times New Roman" w:hAnsi="Times New Roman"/>
          <w:i/>
          <w:sz w:val="20"/>
        </w:rPr>
        <w:t xml:space="preserve">(Head of Department)                                        </w:t>
        <w:br/>
      </w:r>
    </w:p>
    <w:p>
      <w:pPr>
        <w:keepNext/>
        <w:spacing w:line="276" w:lineRule="auto" w:before="240" w:after="360"/>
      </w:pPr>
      <w:r>
        <w:rPr>
          <w:rFonts w:ascii="Times New Roman" w:hAnsi="Times New Roman"/>
          <w:b/>
          <w:sz w:val="22"/>
        </w:rPr>
        <w:t>.........................................................................                       ...............................................</w:t>
        <w:br/>
      </w:r>
      <w:r>
        <w:rPr>
          <w:rFonts w:ascii="Times New Roman" w:hAnsi="Times New Roman"/>
          <w:b/>
          <w:sz w:val="22"/>
        </w:rPr>
        <w:t>External Examiner                                             Date</w:t>
        <w:br/>
      </w:r>
      <w:r>
        <w:rPr>
          <w:rFonts w:ascii="Times New Roman" w:hAnsi="Times New Roman"/>
          <w:i/>
          <w:sz w:val="20"/>
        </w:rPr>
        <w:t xml:space="preserve">(Department of Computer Science)                            </w:t>
        <w:br/>
      </w:r>
    </w:p>
    <w:p>
      <w:r>
        <w:br w:type="page"/>
      </w:r>
    </w:p>
    <w:p>
      <w:pPr>
        <w:keepNext/>
        <w:spacing w:before="360" w:after="360"/>
        <w:jc w:val="center"/>
      </w:pPr>
      <w:r>
        <w:rPr>
          <w:rFonts w:ascii="Times New Roman" w:hAnsi="Times New Roman"/>
          <w:b/>
          <w:color w:val="0F172A"/>
          <w:sz w:val="28"/>
        </w:rPr>
        <w:t>DEDICATION</w:t>
      </w:r>
    </w:p>
    <w:p>
      <w:pPr>
        <w:spacing w:line="360" w:lineRule="auto" w:after="280"/>
        <w:jc w:val="both"/>
      </w:pPr>
      <w:r>
        <w:rPr>
          <w:rFonts w:ascii="Times New Roman" w:hAnsi="Times New Roman"/>
          <w:color w:val="0F172A"/>
          <w:sz w:val="24"/>
        </w:rPr>
        <w:t>This research project and engineering endeavor is dedicated first and foremost to God Almighty, the author and finisher of my faith, the source of divine wisdom, intellect, understanding, and sustained vitality throughout my undergraduate academic journey.</w:t>
      </w:r>
    </w:p>
    <w:p>
      <w:pPr>
        <w:spacing w:line="360" w:lineRule="auto" w:after="280"/>
        <w:jc w:val="both"/>
      </w:pPr>
      <w:r>
        <w:rPr>
          <w:rFonts w:ascii="Times New Roman" w:hAnsi="Times New Roman"/>
          <w:color w:val="0F172A"/>
          <w:sz w:val="24"/>
        </w:rPr>
        <w:t>This work is also passionately dedicated to my beloved parents and family members, whose relentless prayers, unconditional love, moral support, and extraordinary financial sacrifices laid the foundational bedrock upon which my educational accomplishments stand. Your unwavering belief in my technical capabilities has been an endless fountain of inspiration.</w:t>
      </w:r>
    </w:p>
    <w:p>
      <w:pPr>
        <w:spacing w:line="360" w:lineRule="auto" w:after="280"/>
        <w:jc w:val="both"/>
      </w:pPr>
      <w:r>
        <w:rPr>
          <w:rFonts w:ascii="Times New Roman" w:hAnsi="Times New Roman"/>
          <w:color w:val="0F172A"/>
          <w:sz w:val="24"/>
        </w:rPr>
        <w:t>Finally, this project is dedicated to all advocates of democratic integrity, electoral transparency, and computational social science in Nigeria and across the African continent, who envision a future where artificial intelligence empowers citizen voices and strengthens democratic institutions.</w:t>
      </w:r>
    </w:p>
    <w:p>
      <w:r>
        <w:br w:type="page"/>
      </w:r>
    </w:p>
    <w:p>
      <w:pPr>
        <w:keepNext/>
        <w:spacing w:before="360" w:after="360"/>
        <w:jc w:val="center"/>
      </w:pPr>
      <w:r>
        <w:rPr>
          <w:rFonts w:ascii="Times New Roman" w:hAnsi="Times New Roman"/>
          <w:b/>
          <w:color w:val="0F172A"/>
          <w:sz w:val="28"/>
        </w:rPr>
        <w:t>ACKNOWLEDGMENTS</w:t>
      </w:r>
    </w:p>
    <w:p>
      <w:pPr>
        <w:spacing w:line="360" w:lineRule="auto" w:after="240"/>
        <w:jc w:val="both"/>
      </w:pPr>
      <w:r>
        <w:rPr>
          <w:rFonts w:ascii="Times New Roman" w:hAnsi="Times New Roman"/>
          <w:color w:val="0F172A"/>
          <w:sz w:val="24"/>
        </w:rPr>
        <w:t>All adoration, glory, honor, and majesty belong to the Almighty God for His unfailing mercy, divine enablement, and guidance throughout the rigorous duration of this undergraduate research project.</w:t>
      </w:r>
    </w:p>
    <w:p>
      <w:pPr>
        <w:spacing w:line="360" w:lineRule="auto" w:after="240"/>
        <w:jc w:val="both"/>
      </w:pPr>
      <w:r>
        <w:rPr>
          <w:rFonts w:ascii="Times New Roman" w:hAnsi="Times New Roman"/>
          <w:color w:val="0F172A"/>
          <w:sz w:val="24"/>
        </w:rPr>
        <w:t>I express my profound gratitude and deepest respect to my project supervisor, Mr. Owoeye, for his invaluable scholarly guidance, constructive critiques, tireless patience, and pedagogical encouragement throughout the formulation, system architecture, natural language processing design, and reporting phases of this research. His rigorous technical standards continually challenged me to achieve software engineering and algorithmic excellence.</w:t>
      </w:r>
    </w:p>
    <w:p>
      <w:pPr>
        <w:spacing w:line="360" w:lineRule="auto" w:after="240"/>
        <w:jc w:val="both"/>
      </w:pPr>
      <w:r>
        <w:rPr>
          <w:rFonts w:ascii="Times New Roman" w:hAnsi="Times New Roman"/>
          <w:color w:val="0F172A"/>
          <w:sz w:val="24"/>
        </w:rPr>
        <w:t>My sincere appreciation goes to the Head of Department, Dr. Mrs. Yerokun, and all the distinguished lecturers, academic advisors, and laboratory technologists in the Department of Computer Science, Faculty of Science, Ekiti State University, Ado-Ekiti. Your dedication to imparting cutting-edge computer science principles, algorithms, database theory, and software methodologies has profoundly shaped my intellectual and technical growth.</w:t>
      </w:r>
    </w:p>
    <w:p>
      <w:pPr>
        <w:spacing w:line="360" w:lineRule="auto" w:after="240"/>
        <w:jc w:val="both"/>
      </w:pPr>
      <w:r>
        <w:rPr>
          <w:rFonts w:ascii="Times New Roman" w:hAnsi="Times New Roman"/>
          <w:color w:val="0F172A"/>
          <w:sz w:val="24"/>
        </w:rPr>
        <w:t>I cannot fail to acknowledge my course mates, colleagues, and cherished friends in the Department of Computer Science whose camaraderie, technical debates, mutual assistance, and shared late-night coding sessions rendered this academic journey deeply fulfilling and memorable.</w:t>
      </w:r>
    </w:p>
    <w:p>
      <w:pPr>
        <w:spacing w:line="360" w:lineRule="auto" w:after="240"/>
        <w:jc w:val="both"/>
      </w:pPr>
      <w:r>
        <w:rPr>
          <w:rFonts w:ascii="Times New Roman" w:hAnsi="Times New Roman"/>
          <w:color w:val="0F172A"/>
          <w:sz w:val="24"/>
        </w:rPr>
        <w:t>May the Almighty God reward and bless everyone who contributed in one way or another to the successful realization of this final year project.</w:t>
      </w:r>
    </w:p>
    <w:p>
      <w:r>
        <w:br w:type="page"/>
      </w:r>
    </w:p>
    <w:p>
      <w:pPr>
        <w:keepNext/>
        <w:spacing w:before="360" w:after="360"/>
        <w:jc w:val="center"/>
      </w:pPr>
      <w:r>
        <w:rPr>
          <w:rFonts w:ascii="Times New Roman" w:hAnsi="Times New Roman"/>
          <w:b/>
          <w:color w:val="0F172A"/>
          <w:sz w:val="28"/>
        </w:rPr>
        <w:t>TABLE OF CONTENTS</w:t>
      </w:r>
    </w:p>
    <w:p>
      <w:pPr>
        <w:spacing w:line="276" w:lineRule="auto" w:before="20" w:after="40"/>
      </w:pPr>
      <w:r>
        <w:rPr>
          <w:rFonts w:ascii="Times New Roman" w:hAnsi="Times New Roman"/>
          <w:b/>
          <w:sz w:val="22"/>
        </w:rPr>
        <w:t>TITLE PAGE</w:t>
      </w:r>
      <w:r>
        <w:rPr>
          <w:rFonts w:ascii="Times New Roman" w:hAnsi="Times New Roman"/>
          <w:color w:val="94A3B8"/>
          <w:sz w:val="22"/>
        </w:rPr>
        <w:t xml:space="preserve"> . . . . . . . . . . . . . . . . . . . . . . . . . . . . . . . . </w:t>
      </w:r>
      <w:r>
        <w:rPr>
          <w:rFonts w:ascii="Times New Roman" w:hAnsi="Times New Roman"/>
          <w:b/>
          <w:sz w:val="22"/>
        </w:rPr>
        <w:t xml:space="preserve"> i</w:t>
      </w:r>
    </w:p>
    <w:p>
      <w:pPr>
        <w:spacing w:line="276" w:lineRule="auto" w:before="20" w:after="40"/>
      </w:pPr>
      <w:r>
        <w:rPr>
          <w:rFonts w:ascii="Times New Roman" w:hAnsi="Times New Roman"/>
          <w:b/>
          <w:sz w:val="22"/>
        </w:rPr>
        <w:t>CERTIFICATION</w:t>
      </w:r>
      <w:r>
        <w:rPr>
          <w:rFonts w:ascii="Times New Roman" w:hAnsi="Times New Roman"/>
          <w:color w:val="94A3B8"/>
          <w:sz w:val="22"/>
        </w:rPr>
        <w:t xml:space="preserve"> . . . . . . . . . . . . . . . . . . . . . . . . . . . . . . </w:t>
      </w:r>
      <w:r>
        <w:rPr>
          <w:rFonts w:ascii="Times New Roman" w:hAnsi="Times New Roman"/>
          <w:b/>
          <w:sz w:val="22"/>
        </w:rPr>
        <w:t xml:space="preserve"> ii</w:t>
      </w:r>
    </w:p>
    <w:p>
      <w:pPr>
        <w:spacing w:line="276" w:lineRule="auto" w:before="20" w:after="40"/>
      </w:pPr>
      <w:r>
        <w:rPr>
          <w:rFonts w:ascii="Times New Roman" w:hAnsi="Times New Roman"/>
          <w:b/>
          <w:sz w:val="22"/>
        </w:rPr>
        <w:t>DEDICATION</w:t>
      </w:r>
      <w:r>
        <w:rPr>
          <w:rFonts w:ascii="Times New Roman" w:hAnsi="Times New Roman"/>
          <w:color w:val="94A3B8"/>
          <w:sz w:val="22"/>
        </w:rPr>
        <w:t xml:space="preserve"> . . . . . . . . . . . . . . . . . . . . . . . . . . . . . . . </w:t>
      </w:r>
      <w:r>
        <w:rPr>
          <w:rFonts w:ascii="Times New Roman" w:hAnsi="Times New Roman"/>
          <w:b/>
          <w:sz w:val="22"/>
        </w:rPr>
        <w:t xml:space="preserve"> iii</w:t>
      </w:r>
    </w:p>
    <w:p>
      <w:pPr>
        <w:spacing w:line="276" w:lineRule="auto" w:before="20" w:after="40"/>
      </w:pPr>
      <w:r>
        <w:rPr>
          <w:rFonts w:ascii="Times New Roman" w:hAnsi="Times New Roman"/>
          <w:b/>
          <w:sz w:val="22"/>
        </w:rPr>
        <w:t>ACKNOWLEDGMENTS</w:t>
      </w:r>
      <w:r>
        <w:rPr>
          <w:rFonts w:ascii="Times New Roman" w:hAnsi="Times New Roman"/>
          <w:color w:val="94A3B8"/>
          <w:sz w:val="22"/>
        </w:rPr>
        <w:t xml:space="preserve"> . . . . . . . . . . . . . . . . . . . . . . . . . . . . . </w:t>
      </w:r>
      <w:r>
        <w:rPr>
          <w:rFonts w:ascii="Times New Roman" w:hAnsi="Times New Roman"/>
          <w:b/>
          <w:sz w:val="22"/>
        </w:rPr>
        <w:t xml:space="preserve"> iv</w:t>
      </w:r>
    </w:p>
    <w:p>
      <w:pPr>
        <w:spacing w:line="276" w:lineRule="auto" w:before="20" w:after="40"/>
      </w:pPr>
      <w:r>
        <w:rPr>
          <w:rFonts w:ascii="Times New Roman" w:hAnsi="Times New Roman"/>
          <w:b/>
          <w:sz w:val="22"/>
        </w:rPr>
        <w:t>TABLE OF CONTENTS</w:t>
      </w:r>
      <w:r>
        <w:rPr>
          <w:rFonts w:ascii="Times New Roman" w:hAnsi="Times New Roman"/>
          <w:color w:val="94A3B8"/>
          <w:sz w:val="22"/>
        </w:rPr>
        <w:t xml:space="preserve"> . . . . . . . . . . . . . . . . . . . . . . . . . . . . </w:t>
      </w:r>
      <w:r>
        <w:rPr>
          <w:rFonts w:ascii="Times New Roman" w:hAnsi="Times New Roman"/>
          <w:b/>
          <w:sz w:val="22"/>
        </w:rPr>
        <w:t xml:space="preserve"> v</w:t>
      </w:r>
    </w:p>
    <w:p>
      <w:pPr>
        <w:spacing w:line="276" w:lineRule="auto" w:before="20" w:after="40"/>
      </w:pPr>
      <w:r>
        <w:rPr>
          <w:rFonts w:ascii="Times New Roman" w:hAnsi="Times New Roman"/>
          <w:b/>
          <w:sz w:val="22"/>
        </w:rPr>
        <w:t>LIST OF FIGURES</w:t>
      </w:r>
      <w:r>
        <w:rPr>
          <w:rFonts w:ascii="Times New Roman" w:hAnsi="Times New Roman"/>
          <w:color w:val="94A3B8"/>
          <w:sz w:val="22"/>
        </w:rPr>
        <w:t xml:space="preserve"> . . . . . . . . . . . . . . . . . . . . . . . . . . . . </w:t>
      </w:r>
      <w:r>
        <w:rPr>
          <w:rFonts w:ascii="Times New Roman" w:hAnsi="Times New Roman"/>
          <w:b/>
          <w:sz w:val="22"/>
        </w:rPr>
        <w:t xml:space="preserve"> viii</w:t>
      </w:r>
    </w:p>
    <w:p>
      <w:pPr>
        <w:spacing w:line="276" w:lineRule="auto" w:before="20" w:after="40"/>
      </w:pPr>
      <w:r>
        <w:rPr>
          <w:rFonts w:ascii="Times New Roman" w:hAnsi="Times New Roman"/>
          <w:b/>
          <w:sz w:val="22"/>
        </w:rPr>
        <w:t>LIST OF TABLES</w:t>
      </w:r>
      <w:r>
        <w:rPr>
          <w:rFonts w:ascii="Times New Roman" w:hAnsi="Times New Roman"/>
          <w:color w:val="94A3B8"/>
          <w:sz w:val="22"/>
        </w:rPr>
        <w:t xml:space="preserve"> . . . . . . . . . . . . . . . . . . . . . . . . . . . . . . </w:t>
      </w:r>
      <w:r>
        <w:rPr>
          <w:rFonts w:ascii="Times New Roman" w:hAnsi="Times New Roman"/>
          <w:b/>
          <w:sz w:val="22"/>
        </w:rPr>
        <w:t xml:space="preserve"> x</w:t>
      </w:r>
    </w:p>
    <w:p>
      <w:pPr>
        <w:spacing w:line="276" w:lineRule="auto" w:before="20" w:after="40"/>
      </w:pPr>
      <w:r>
        <w:rPr>
          <w:rFonts w:ascii="Times New Roman" w:hAnsi="Times New Roman"/>
          <w:b/>
          <w:sz w:val="22"/>
        </w:rPr>
        <w:t>ABSTRACT</w:t>
      </w:r>
      <w:r>
        <w:rPr>
          <w:rFonts w:ascii="Times New Roman" w:hAnsi="Times New Roman"/>
          <w:color w:val="94A3B8"/>
          <w:sz w:val="22"/>
        </w:rPr>
        <w:t xml:space="preserve"> . . . . . . . . . . . . . . . . . . . . . . . . . . . . . . . . </w:t>
      </w:r>
      <w:r>
        <w:rPr>
          <w:rFonts w:ascii="Times New Roman" w:hAnsi="Times New Roman"/>
          <w:b/>
          <w:sz w:val="22"/>
        </w:rPr>
        <w:t xml:space="preserve"> xii</w:t>
      </w:r>
    </w:p>
    <w:p>
      <w:pPr>
        <w:spacing w:line="276" w:lineRule="auto" w:before="20" w:after="40"/>
      </w:pPr>
    </w:p>
    <w:p>
      <w:pPr>
        <w:spacing w:line="276" w:lineRule="auto" w:before="20" w:after="40"/>
      </w:pPr>
      <w:r>
        <w:rPr>
          <w:rFonts w:ascii="Times New Roman" w:hAnsi="Times New Roman"/>
          <w:b/>
          <w:sz w:val="22"/>
        </w:rPr>
        <w:t>CHAPTER ONE: INTRODUCTION</w:t>
      </w:r>
      <w:r>
        <w:rPr>
          <w:rFonts w:ascii="Times New Roman" w:hAnsi="Times New Roman"/>
          <w:color w:val="94A3B8"/>
          <w:sz w:val="22"/>
        </w:rPr>
        <w:t xml:space="preserve"> . . . . . . . . . . . . . . . . . . . . . . . . </w:t>
      </w:r>
      <w:r>
        <w:rPr>
          <w:rFonts w:ascii="Times New Roman" w:hAnsi="Times New Roman"/>
          <w:b/>
          <w:sz w:val="22"/>
        </w:rPr>
        <w:t xml:space="preserve"> 1</w:t>
      </w:r>
    </w:p>
    <w:p>
      <w:pPr>
        <w:spacing w:line="276" w:lineRule="auto" w:before="20" w:after="40"/>
      </w:pPr>
      <w:r>
        <w:rPr>
          <w:rFonts w:ascii="Times New Roman" w:hAnsi="Times New Roman"/>
          <w:b w:val="0"/>
          <w:sz w:val="22"/>
        </w:rPr>
        <w:t>1.1 Background of the Study</w:t>
      </w:r>
      <w:r>
        <w:rPr>
          <w:rFonts w:ascii="Times New Roman" w:hAnsi="Times New Roman"/>
          <w:color w:val="94A3B8"/>
          <w:sz w:val="22"/>
        </w:rPr>
        <w:t xml:space="preserve"> . . . . . . . . . . . . . . . . . . . . . . . </w:t>
      </w:r>
      <w:r>
        <w:rPr>
          <w:rFonts w:ascii="Times New Roman" w:hAnsi="Times New Roman"/>
          <w:b w:val="0"/>
          <w:sz w:val="22"/>
        </w:rPr>
        <w:t xml:space="preserve"> 1</w:t>
      </w:r>
    </w:p>
    <w:p>
      <w:pPr>
        <w:spacing w:line="276" w:lineRule="auto" w:before="20" w:after="40"/>
      </w:pPr>
      <w:r>
        <w:rPr>
          <w:rFonts w:ascii="Times New Roman" w:hAnsi="Times New Roman"/>
          <w:b w:val="0"/>
          <w:sz w:val="22"/>
        </w:rPr>
        <w:t>1.2 Statement of the Problem</w:t>
      </w:r>
      <w:r>
        <w:rPr>
          <w:rFonts w:ascii="Times New Roman" w:hAnsi="Times New Roman"/>
          <w:color w:val="94A3B8"/>
          <w:sz w:val="22"/>
        </w:rPr>
        <w:t xml:space="preserve"> . . . . . . . . . . . . . . . . . . . . . . . </w:t>
      </w:r>
      <w:r>
        <w:rPr>
          <w:rFonts w:ascii="Times New Roman" w:hAnsi="Times New Roman"/>
          <w:b w:val="0"/>
          <w:sz w:val="22"/>
        </w:rPr>
        <w:t xml:space="preserve"> 4</w:t>
      </w:r>
    </w:p>
    <w:p>
      <w:pPr>
        <w:spacing w:line="276" w:lineRule="auto" w:before="20" w:after="40"/>
      </w:pPr>
      <w:r>
        <w:rPr>
          <w:rFonts w:ascii="Times New Roman" w:hAnsi="Times New Roman"/>
          <w:b w:val="0"/>
          <w:sz w:val="22"/>
        </w:rPr>
        <w:t>1.3 Aim and Objectives of the Study</w:t>
      </w:r>
      <w:r>
        <w:rPr>
          <w:rFonts w:ascii="Times New Roman" w:hAnsi="Times New Roman"/>
          <w:color w:val="94A3B8"/>
          <w:sz w:val="22"/>
        </w:rPr>
        <w:t xml:space="preserve"> . . . . . . . . . . . . . . . . . . . </w:t>
      </w:r>
      <w:r>
        <w:rPr>
          <w:rFonts w:ascii="Times New Roman" w:hAnsi="Times New Roman"/>
          <w:b w:val="0"/>
          <w:sz w:val="22"/>
        </w:rPr>
        <w:t xml:space="preserve"> 6</w:t>
      </w:r>
    </w:p>
    <w:p>
      <w:pPr>
        <w:spacing w:line="276" w:lineRule="auto" w:before="20" w:after="40"/>
      </w:pPr>
      <w:r>
        <w:rPr>
          <w:rFonts w:ascii="Times New Roman" w:hAnsi="Times New Roman"/>
          <w:b w:val="0"/>
          <w:sz w:val="22"/>
        </w:rPr>
        <w:t>1.4 Significance of the Study</w:t>
      </w:r>
      <w:r>
        <w:rPr>
          <w:rFonts w:ascii="Times New Roman" w:hAnsi="Times New Roman"/>
          <w:color w:val="94A3B8"/>
          <w:sz w:val="22"/>
        </w:rPr>
        <w:t xml:space="preserve"> . . . . . . . . . . . . . . . . . . . . . . </w:t>
      </w:r>
      <w:r>
        <w:rPr>
          <w:rFonts w:ascii="Times New Roman" w:hAnsi="Times New Roman"/>
          <w:b w:val="0"/>
          <w:sz w:val="22"/>
        </w:rPr>
        <w:t xml:space="preserve"> 7</w:t>
      </w:r>
    </w:p>
    <w:p>
      <w:pPr>
        <w:spacing w:line="276" w:lineRule="auto" w:before="20" w:after="40"/>
      </w:pPr>
      <w:r>
        <w:rPr>
          <w:rFonts w:ascii="Times New Roman" w:hAnsi="Times New Roman"/>
          <w:b w:val="0"/>
          <w:sz w:val="22"/>
        </w:rPr>
        <w:t>1.5 Scope and Delimitation of the Study</w:t>
      </w:r>
      <w:r>
        <w:rPr>
          <w:rFonts w:ascii="Times New Roman" w:hAnsi="Times New Roman"/>
          <w:color w:val="94A3B8"/>
          <w:sz w:val="22"/>
        </w:rPr>
        <w:t xml:space="preserve"> . . . . . . . . . . . . . . . . . </w:t>
      </w:r>
      <w:r>
        <w:rPr>
          <w:rFonts w:ascii="Times New Roman" w:hAnsi="Times New Roman"/>
          <w:b w:val="0"/>
          <w:sz w:val="22"/>
        </w:rPr>
        <w:t xml:space="preserve"> 9</w:t>
      </w:r>
    </w:p>
    <w:p>
      <w:pPr>
        <w:spacing w:line="276" w:lineRule="auto" w:before="20" w:after="40"/>
      </w:pPr>
      <w:r>
        <w:rPr>
          <w:rFonts w:ascii="Times New Roman" w:hAnsi="Times New Roman"/>
          <w:b w:val="0"/>
          <w:sz w:val="22"/>
        </w:rPr>
        <w:t>1.6 Operational Definition of Terms</w:t>
      </w:r>
      <w:r>
        <w:rPr>
          <w:rFonts w:ascii="Times New Roman" w:hAnsi="Times New Roman"/>
          <w:color w:val="94A3B8"/>
          <w:sz w:val="22"/>
        </w:rPr>
        <w:t xml:space="preserve"> . . . . . . . . . . . . . . . . . . . </w:t>
      </w:r>
      <w:r>
        <w:rPr>
          <w:rFonts w:ascii="Times New Roman" w:hAnsi="Times New Roman"/>
          <w:b w:val="0"/>
          <w:sz w:val="22"/>
        </w:rPr>
        <w:t xml:space="preserve"> 10</w:t>
      </w:r>
    </w:p>
    <w:p>
      <w:pPr>
        <w:spacing w:line="276" w:lineRule="auto" w:before="20" w:after="40"/>
      </w:pPr>
      <w:r>
        <w:rPr>
          <w:rFonts w:ascii="Times New Roman" w:hAnsi="Times New Roman"/>
          <w:b w:val="0"/>
          <w:sz w:val="22"/>
        </w:rPr>
        <w:t>1.7 Organization of the Project Report</w:t>
      </w:r>
      <w:r>
        <w:rPr>
          <w:rFonts w:ascii="Times New Roman" w:hAnsi="Times New Roman"/>
          <w:color w:val="94A3B8"/>
          <w:sz w:val="22"/>
        </w:rPr>
        <w:t xml:space="preserve"> . . . . . . . . . . . . . . . . . </w:t>
      </w:r>
      <w:r>
        <w:rPr>
          <w:rFonts w:ascii="Times New Roman" w:hAnsi="Times New Roman"/>
          <w:b w:val="0"/>
          <w:sz w:val="22"/>
        </w:rPr>
        <w:t xml:space="preserve"> 12</w:t>
      </w:r>
    </w:p>
    <w:p>
      <w:pPr>
        <w:spacing w:line="276" w:lineRule="auto" w:before="20" w:after="40"/>
      </w:pPr>
    </w:p>
    <w:p>
      <w:pPr>
        <w:spacing w:line="276" w:lineRule="auto" w:before="20" w:after="40"/>
      </w:pPr>
      <w:r>
        <w:rPr>
          <w:rFonts w:ascii="Times New Roman" w:hAnsi="Times New Roman"/>
          <w:b/>
          <w:sz w:val="22"/>
        </w:rPr>
        <w:t>CHAPTER TWO: LITERATURE REVIEW</w:t>
      </w:r>
      <w:r>
        <w:rPr>
          <w:rFonts w:ascii="Times New Roman" w:hAnsi="Times New Roman"/>
          <w:color w:val="94A3B8"/>
          <w:sz w:val="22"/>
        </w:rPr>
        <w:t xml:space="preserve"> . . . . . . . . . . . . . . . . . . . . . </w:t>
      </w:r>
      <w:r>
        <w:rPr>
          <w:rFonts w:ascii="Times New Roman" w:hAnsi="Times New Roman"/>
          <w:b/>
          <w:sz w:val="22"/>
        </w:rPr>
        <w:t xml:space="preserve"> 14</w:t>
      </w:r>
    </w:p>
    <w:p>
      <w:pPr>
        <w:spacing w:line="276" w:lineRule="auto" w:before="20" w:after="40"/>
      </w:pPr>
      <w:r>
        <w:rPr>
          <w:rFonts w:ascii="Times New Roman" w:hAnsi="Times New Roman"/>
          <w:b w:val="0"/>
          <w:sz w:val="22"/>
        </w:rPr>
        <w:t>2.1 Introduction</w:t>
      </w:r>
      <w:r>
        <w:rPr>
          <w:rFonts w:ascii="Times New Roman" w:hAnsi="Times New Roman"/>
          <w:color w:val="94A3B8"/>
          <w:sz w:val="22"/>
        </w:rPr>
        <w:t xml:space="preserve"> . . . . . . . . . . . . . . . . . . . . . . . . . . . . </w:t>
      </w:r>
      <w:r>
        <w:rPr>
          <w:rFonts w:ascii="Times New Roman" w:hAnsi="Times New Roman"/>
          <w:b w:val="0"/>
          <w:sz w:val="22"/>
        </w:rPr>
        <w:t xml:space="preserve"> 14</w:t>
      </w:r>
    </w:p>
    <w:p>
      <w:pPr>
        <w:spacing w:line="276" w:lineRule="auto" w:before="20" w:after="40"/>
      </w:pPr>
      <w:r>
        <w:rPr>
          <w:rFonts w:ascii="Times New Roman" w:hAnsi="Times New Roman"/>
          <w:b w:val="0"/>
          <w:sz w:val="22"/>
        </w:rPr>
        <w:t>2.2 Theoretical Foundations of Natural Language Processing and Sentiment Analysis</w:t>
      </w:r>
      <w:r>
        <w:rPr>
          <w:rFonts w:ascii="Times New Roman" w:hAnsi="Times New Roman"/>
          <w:color w:val="94A3B8"/>
          <w:sz w:val="22"/>
        </w:rPr>
        <w:t xml:space="preserve"> . . </w:t>
      </w:r>
      <w:r>
        <w:rPr>
          <w:rFonts w:ascii="Times New Roman" w:hAnsi="Times New Roman"/>
          <w:b w:val="0"/>
          <w:sz w:val="22"/>
        </w:rPr>
        <w:t xml:space="preserve"> 15</w:t>
      </w:r>
    </w:p>
    <w:p>
      <w:pPr>
        <w:spacing w:line="276" w:lineRule="auto" w:before="20" w:after="40"/>
      </w:pPr>
      <w:r>
        <w:rPr>
          <w:rFonts w:ascii="Times New Roman" w:hAnsi="Times New Roman"/>
          <w:b w:val="0"/>
          <w:sz w:val="22"/>
        </w:rPr>
        <w:t>2.2.1 Lexicon-Based Sentiment Scoring Paradigms</w:t>
      </w:r>
      <w:r>
        <w:rPr>
          <w:rFonts w:ascii="Times New Roman" w:hAnsi="Times New Roman"/>
          <w:color w:val="94A3B8"/>
          <w:sz w:val="22"/>
        </w:rPr>
        <w:t xml:space="preserve"> . . . . . . . . . . . . . </w:t>
      </w:r>
      <w:r>
        <w:rPr>
          <w:rFonts w:ascii="Times New Roman" w:hAnsi="Times New Roman"/>
          <w:b w:val="0"/>
          <w:sz w:val="22"/>
        </w:rPr>
        <w:t xml:space="preserve"> 17</w:t>
      </w:r>
    </w:p>
    <w:p>
      <w:pPr>
        <w:spacing w:line="276" w:lineRule="auto" w:before="20" w:after="40"/>
      </w:pPr>
      <w:r>
        <w:rPr>
          <w:rFonts w:ascii="Times New Roman" w:hAnsi="Times New Roman"/>
          <w:b w:val="0"/>
          <w:sz w:val="22"/>
        </w:rPr>
        <w:t>2.2.2 Machine Learning and Deep Contextual Transformers (BERT &amp; DistilBERT)</w:t>
      </w:r>
      <w:r>
        <w:rPr>
          <w:rFonts w:ascii="Times New Roman" w:hAnsi="Times New Roman"/>
          <w:color w:val="94A3B8"/>
          <w:sz w:val="22"/>
        </w:rPr>
        <w:t xml:space="preserve"> . . </w:t>
      </w:r>
      <w:r>
        <w:rPr>
          <w:rFonts w:ascii="Times New Roman" w:hAnsi="Times New Roman"/>
          <w:b w:val="0"/>
          <w:sz w:val="22"/>
        </w:rPr>
        <w:t xml:space="preserve"> 20</w:t>
      </w:r>
    </w:p>
    <w:p>
      <w:pPr>
        <w:spacing w:line="276" w:lineRule="auto" w:before="20" w:after="40"/>
      </w:pPr>
      <w:r>
        <w:rPr>
          <w:rFonts w:ascii="Times New Roman" w:hAnsi="Times New Roman"/>
          <w:b w:val="0"/>
          <w:sz w:val="22"/>
        </w:rPr>
        <w:t>2.3 Social Media as a Public Opinion Sphere in Modern Elections</w:t>
      </w:r>
      <w:r>
        <w:rPr>
          <w:rFonts w:ascii="Times New Roman" w:hAnsi="Times New Roman"/>
          <w:color w:val="94A3B8"/>
          <w:sz w:val="22"/>
        </w:rPr>
        <w:t xml:space="preserve"> . . . . . </w:t>
      </w:r>
      <w:r>
        <w:rPr>
          <w:rFonts w:ascii="Times New Roman" w:hAnsi="Times New Roman"/>
          <w:b w:val="0"/>
          <w:sz w:val="22"/>
        </w:rPr>
        <w:t xml:space="preserve"> 24</w:t>
      </w:r>
    </w:p>
    <w:p>
      <w:pPr>
        <w:spacing w:line="276" w:lineRule="auto" w:before="20" w:after="40"/>
      </w:pPr>
      <w:r>
        <w:rPr>
          <w:rFonts w:ascii="Times New Roman" w:hAnsi="Times New Roman"/>
          <w:b w:val="0"/>
          <w:sz w:val="22"/>
        </w:rPr>
        <w:t>2.4 Review of Existing Sentiment Analysis Systems and Election Monitoring Platforms</w:t>
      </w:r>
      <w:r>
        <w:rPr>
          <w:rFonts w:ascii="Times New Roman" w:hAnsi="Times New Roman"/>
          <w:color w:val="94A3B8"/>
          <w:sz w:val="22"/>
        </w:rPr>
        <w:t xml:space="preserve"> . . </w:t>
      </w:r>
      <w:r>
        <w:rPr>
          <w:rFonts w:ascii="Times New Roman" w:hAnsi="Times New Roman"/>
          <w:b w:val="0"/>
          <w:sz w:val="22"/>
        </w:rPr>
        <w:t xml:space="preserve"> 27</w:t>
      </w:r>
    </w:p>
    <w:p>
      <w:pPr>
        <w:spacing w:line="276" w:lineRule="auto" w:before="20" w:after="40"/>
      </w:pPr>
      <w:r>
        <w:rPr>
          <w:rFonts w:ascii="Times New Roman" w:hAnsi="Times New Roman"/>
          <w:b w:val="0"/>
          <w:sz w:val="22"/>
        </w:rPr>
        <w:t>2.5 Comparative Analysis of Existing Methodologies</w:t>
      </w:r>
      <w:r>
        <w:rPr>
          <w:rFonts w:ascii="Times New Roman" w:hAnsi="Times New Roman"/>
          <w:color w:val="94A3B8"/>
          <w:sz w:val="22"/>
        </w:rPr>
        <w:t xml:space="preserve"> . . . . . . . . . . . </w:t>
      </w:r>
      <w:r>
        <w:rPr>
          <w:rFonts w:ascii="Times New Roman" w:hAnsi="Times New Roman"/>
          <w:b w:val="0"/>
          <w:sz w:val="22"/>
        </w:rPr>
        <w:t xml:space="preserve"> 30</w:t>
      </w:r>
    </w:p>
    <w:p>
      <w:pPr>
        <w:spacing w:line="276" w:lineRule="auto" w:before="20" w:after="40"/>
      </w:pPr>
      <w:r>
        <w:rPr>
          <w:rFonts w:ascii="Times New Roman" w:hAnsi="Times New Roman"/>
          <w:b w:val="0"/>
          <w:sz w:val="22"/>
        </w:rPr>
        <w:t>2.6 Identified Research Gaps and Proposed System Contribution</w:t>
      </w:r>
      <w:r>
        <w:rPr>
          <w:rFonts w:ascii="Times New Roman" w:hAnsi="Times New Roman"/>
          <w:color w:val="94A3B8"/>
          <w:sz w:val="22"/>
        </w:rPr>
        <w:t xml:space="preserve"> . . . . . . </w:t>
      </w:r>
      <w:r>
        <w:rPr>
          <w:rFonts w:ascii="Times New Roman" w:hAnsi="Times New Roman"/>
          <w:b w:val="0"/>
          <w:sz w:val="22"/>
        </w:rPr>
        <w:t xml:space="preserve"> 33</w:t>
      </w:r>
    </w:p>
    <w:p>
      <w:pPr>
        <w:spacing w:line="276" w:lineRule="auto" w:before="20" w:after="40"/>
      </w:pPr>
    </w:p>
    <w:p>
      <w:pPr>
        <w:spacing w:line="276" w:lineRule="auto" w:before="20" w:after="40"/>
      </w:pPr>
      <w:r>
        <w:rPr>
          <w:rFonts w:ascii="Times New Roman" w:hAnsi="Times New Roman"/>
          <w:b/>
          <w:sz w:val="22"/>
        </w:rPr>
        <w:t>CHAPTER THREE: RESEARCH METHODOLOGY</w:t>
      </w:r>
      <w:r>
        <w:rPr>
          <w:rFonts w:ascii="Times New Roman" w:hAnsi="Times New Roman"/>
          <w:color w:val="94A3B8"/>
          <w:sz w:val="22"/>
        </w:rPr>
        <w:t xml:space="preserve"> . . . . . . . . . . . . . . . . . . . </w:t>
      </w:r>
      <w:r>
        <w:rPr>
          <w:rFonts w:ascii="Times New Roman" w:hAnsi="Times New Roman"/>
          <w:b/>
          <w:sz w:val="22"/>
        </w:rPr>
        <w:t xml:space="preserve"> 36</w:t>
      </w:r>
    </w:p>
    <w:p>
      <w:pPr>
        <w:spacing w:line="276" w:lineRule="auto" w:before="20" w:after="40"/>
      </w:pPr>
      <w:r>
        <w:rPr>
          <w:rFonts w:ascii="Times New Roman" w:hAnsi="Times New Roman"/>
          <w:b w:val="0"/>
          <w:sz w:val="22"/>
        </w:rPr>
        <w:t>3.1 Introduction and Proposed System Framework</w:t>
      </w:r>
      <w:r>
        <w:rPr>
          <w:rFonts w:ascii="Times New Roman" w:hAnsi="Times New Roman"/>
          <w:color w:val="94A3B8"/>
          <w:sz w:val="22"/>
        </w:rPr>
        <w:t xml:space="preserve"> . . . . . . . . . . . . . </w:t>
      </w:r>
      <w:r>
        <w:rPr>
          <w:rFonts w:ascii="Times New Roman" w:hAnsi="Times New Roman"/>
          <w:b w:val="0"/>
          <w:sz w:val="22"/>
        </w:rPr>
        <w:t xml:space="preserve"> 36</w:t>
      </w:r>
    </w:p>
    <w:p>
      <w:pPr>
        <w:spacing w:line="276" w:lineRule="auto" w:before="20" w:after="40"/>
      </w:pPr>
      <w:r>
        <w:rPr>
          <w:rFonts w:ascii="Times New Roman" w:hAnsi="Times New Roman"/>
          <w:b w:val="0"/>
          <w:sz w:val="22"/>
        </w:rPr>
        <w:t>3.2 System Development Life Cycle: Agile Scrum Framework</w:t>
      </w:r>
      <w:r>
        <w:rPr>
          <w:rFonts w:ascii="Times New Roman" w:hAnsi="Times New Roman"/>
          <w:color w:val="94A3B8"/>
          <w:sz w:val="22"/>
        </w:rPr>
        <w:t xml:space="preserve"> . . . . . . . . </w:t>
      </w:r>
      <w:r>
        <w:rPr>
          <w:rFonts w:ascii="Times New Roman" w:hAnsi="Times New Roman"/>
          <w:b w:val="0"/>
          <w:sz w:val="22"/>
        </w:rPr>
        <w:t xml:space="preserve"> 38</w:t>
      </w:r>
    </w:p>
    <w:p>
      <w:pPr>
        <w:spacing w:line="276" w:lineRule="auto" w:before="20" w:after="40"/>
      </w:pPr>
      <w:r>
        <w:rPr>
          <w:rFonts w:ascii="Times New Roman" w:hAnsi="Times New Roman"/>
          <w:b w:val="0"/>
          <w:sz w:val="22"/>
        </w:rPr>
        <w:t>3.3 Proposed Multi-Tier System Architecture</w:t>
      </w:r>
      <w:r>
        <w:rPr>
          <w:rFonts w:ascii="Times New Roman" w:hAnsi="Times New Roman"/>
          <w:color w:val="94A3B8"/>
          <w:sz w:val="22"/>
        </w:rPr>
        <w:t xml:space="preserve"> . . . . . . . . . . . . . . . </w:t>
      </w:r>
      <w:r>
        <w:rPr>
          <w:rFonts w:ascii="Times New Roman" w:hAnsi="Times New Roman"/>
          <w:b w:val="0"/>
          <w:sz w:val="22"/>
        </w:rPr>
        <w:t xml:space="preserve"> 42</w:t>
      </w:r>
    </w:p>
    <w:p>
      <w:pPr>
        <w:spacing w:line="276" w:lineRule="auto" w:before="20" w:after="40"/>
      </w:pPr>
      <w:r>
        <w:rPr>
          <w:rFonts w:ascii="Times New Roman" w:hAnsi="Times New Roman"/>
          <w:b w:val="0"/>
          <w:sz w:val="22"/>
        </w:rPr>
        <w:t>3.4 Multi-Source Data Ingestion and Entity-Matching Methodology</w:t>
      </w:r>
      <w:r>
        <w:rPr>
          <w:rFonts w:ascii="Times New Roman" w:hAnsi="Times New Roman"/>
          <w:color w:val="94A3B8"/>
          <w:sz w:val="22"/>
        </w:rPr>
        <w:t xml:space="preserve"> . . . . . </w:t>
      </w:r>
      <w:r>
        <w:rPr>
          <w:rFonts w:ascii="Times New Roman" w:hAnsi="Times New Roman"/>
          <w:b w:val="0"/>
          <w:sz w:val="22"/>
        </w:rPr>
        <w:t xml:space="preserve"> 46</w:t>
      </w:r>
    </w:p>
    <w:p>
      <w:pPr>
        <w:spacing w:line="276" w:lineRule="auto" w:before="20" w:after="40"/>
      </w:pPr>
      <w:r>
        <w:rPr>
          <w:rFonts w:ascii="Times New Roman" w:hAnsi="Times New Roman"/>
          <w:b w:val="0"/>
          <w:sz w:val="22"/>
        </w:rPr>
        <w:t>3.5 Dual-Engine NLP Classification Architecture (VADER &amp; DistilBERT)</w:t>
      </w:r>
      <w:r>
        <w:rPr>
          <w:rFonts w:ascii="Times New Roman" w:hAnsi="Times New Roman"/>
          <w:color w:val="94A3B8"/>
          <w:sz w:val="22"/>
        </w:rPr>
        <w:t xml:space="preserve"> . . </w:t>
      </w:r>
      <w:r>
        <w:rPr>
          <w:rFonts w:ascii="Times New Roman" w:hAnsi="Times New Roman"/>
          <w:b w:val="0"/>
          <w:sz w:val="22"/>
        </w:rPr>
        <w:t xml:space="preserve"> 50</w:t>
      </w:r>
    </w:p>
    <w:p>
      <w:pPr>
        <w:spacing w:line="276" w:lineRule="auto" w:before="20" w:after="40"/>
      </w:pPr>
      <w:r>
        <w:rPr>
          <w:rFonts w:ascii="Times New Roman" w:hAnsi="Times New Roman"/>
          <w:b w:val="0"/>
          <w:sz w:val="22"/>
        </w:rPr>
        <w:t>3.6 System Design Modeling (UML Diagrams and Relational ERD)</w:t>
      </w:r>
      <w:r>
        <w:rPr>
          <w:rFonts w:ascii="Times New Roman" w:hAnsi="Times New Roman"/>
          <w:color w:val="94A3B8"/>
          <w:sz w:val="22"/>
        </w:rPr>
        <w:t xml:space="preserve"> . . . . . . </w:t>
      </w:r>
      <w:r>
        <w:rPr>
          <w:rFonts w:ascii="Times New Roman" w:hAnsi="Times New Roman"/>
          <w:b w:val="0"/>
          <w:sz w:val="22"/>
        </w:rPr>
        <w:t xml:space="preserve"> 55</w:t>
      </w:r>
    </w:p>
    <w:p>
      <w:pPr>
        <w:spacing w:line="276" w:lineRule="auto" w:before="20" w:after="40"/>
      </w:pPr>
      <w:r>
        <w:rPr>
          <w:rFonts w:ascii="Times New Roman" w:hAnsi="Times New Roman"/>
          <w:b w:val="0"/>
          <w:sz w:val="22"/>
        </w:rPr>
        <w:t>3.7 Implementation Technology Stack and Toolchain Justification</w:t>
      </w:r>
      <w:r>
        <w:rPr>
          <w:rFonts w:ascii="Times New Roman" w:hAnsi="Times New Roman"/>
          <w:color w:val="94A3B8"/>
          <w:sz w:val="22"/>
        </w:rPr>
        <w:t xml:space="preserve"> . . . . . </w:t>
      </w:r>
      <w:r>
        <w:rPr>
          <w:rFonts w:ascii="Times New Roman" w:hAnsi="Times New Roman"/>
          <w:b w:val="0"/>
          <w:sz w:val="22"/>
        </w:rPr>
        <w:t xml:space="preserve"> 59</w:t>
      </w:r>
    </w:p>
    <w:p>
      <w:pPr>
        <w:spacing w:line="276" w:lineRule="auto" w:before="20" w:after="40"/>
      </w:pPr>
      <w:r>
        <w:rPr>
          <w:rFonts w:ascii="Times New Roman" w:hAnsi="Times New Roman"/>
          <w:b w:val="0"/>
          <w:sz w:val="22"/>
        </w:rPr>
        <w:t>3.8 Summary of Chapter Three</w:t>
      </w:r>
      <w:r>
        <w:rPr>
          <w:rFonts w:ascii="Times New Roman" w:hAnsi="Times New Roman"/>
          <w:color w:val="94A3B8"/>
          <w:sz w:val="22"/>
        </w:rPr>
        <w:t xml:space="preserve"> . . . . . . . . . . . . . . . . . . . . . . </w:t>
      </w:r>
      <w:r>
        <w:rPr>
          <w:rFonts w:ascii="Times New Roman" w:hAnsi="Times New Roman"/>
          <w:b w:val="0"/>
          <w:sz w:val="22"/>
        </w:rPr>
        <w:t xml:space="preserve"> 63</w:t>
      </w:r>
    </w:p>
    <w:p>
      <w:pPr>
        <w:spacing w:line="276" w:lineRule="auto" w:before="20" w:after="40"/>
      </w:pPr>
    </w:p>
    <w:p>
      <w:pPr>
        <w:spacing w:line="276" w:lineRule="auto" w:before="20" w:after="40"/>
      </w:pPr>
      <w:r>
        <w:rPr>
          <w:rFonts w:ascii="Times New Roman" w:hAnsi="Times New Roman"/>
          <w:b/>
          <w:sz w:val="22"/>
        </w:rPr>
        <w:t>CHAPTER FOUR: SYSTEM DESIGN, IMPLEMENTATION, AND EVALUATION</w:t>
      </w:r>
      <w:r>
        <w:rPr>
          <w:rFonts w:ascii="Times New Roman" w:hAnsi="Times New Roman"/>
          <w:color w:val="94A3B8"/>
          <w:sz w:val="22"/>
        </w:rPr>
        <w:t xml:space="preserve"> . . . . . . . </w:t>
      </w:r>
      <w:r>
        <w:rPr>
          <w:rFonts w:ascii="Times New Roman" w:hAnsi="Times New Roman"/>
          <w:b/>
          <w:sz w:val="22"/>
        </w:rPr>
        <w:t xml:space="preserve"> 65</w:t>
      </w:r>
    </w:p>
    <w:p>
      <w:pPr>
        <w:spacing w:line="276" w:lineRule="auto" w:before="20" w:after="40"/>
      </w:pPr>
      <w:r>
        <w:rPr>
          <w:rFonts w:ascii="Times New Roman" w:hAnsi="Times New Roman"/>
          <w:b w:val="0"/>
          <w:sz w:val="22"/>
        </w:rPr>
        <w:t>4.1 Introduction</w:t>
      </w:r>
      <w:r>
        <w:rPr>
          <w:rFonts w:ascii="Times New Roman" w:hAnsi="Times New Roman"/>
          <w:color w:val="94A3B8"/>
          <w:sz w:val="22"/>
        </w:rPr>
        <w:t xml:space="preserve"> . . . . . . . . . . . . . . . . . . . . . . . . . . . . </w:t>
      </w:r>
      <w:r>
        <w:rPr>
          <w:rFonts w:ascii="Times New Roman" w:hAnsi="Times New Roman"/>
          <w:b w:val="0"/>
          <w:sz w:val="22"/>
        </w:rPr>
        <w:t xml:space="preserve"> 65</w:t>
      </w:r>
    </w:p>
    <w:p>
      <w:pPr>
        <w:spacing w:line="276" w:lineRule="auto" w:before="20" w:after="40"/>
      </w:pPr>
      <w:r>
        <w:rPr>
          <w:rFonts w:ascii="Times New Roman" w:hAnsi="Times New Roman"/>
          <w:b w:val="0"/>
          <w:sz w:val="22"/>
        </w:rPr>
        <w:t>4.2 Agile Scrum Sprints in Implementation</w:t>
      </w:r>
      <w:r>
        <w:rPr>
          <w:rFonts w:ascii="Times New Roman" w:hAnsi="Times New Roman"/>
          <w:color w:val="94A3B8"/>
          <w:sz w:val="22"/>
        </w:rPr>
        <w:t xml:space="preserve"> . . . . . . . . . . . . . . . . </w:t>
      </w:r>
      <w:r>
        <w:rPr>
          <w:rFonts w:ascii="Times New Roman" w:hAnsi="Times New Roman"/>
          <w:b w:val="0"/>
          <w:sz w:val="22"/>
        </w:rPr>
        <w:t xml:space="preserve"> 66</w:t>
      </w:r>
    </w:p>
    <w:p>
      <w:pPr>
        <w:spacing w:line="276" w:lineRule="auto" w:before="20" w:after="40"/>
      </w:pPr>
      <w:r>
        <w:rPr>
          <w:rFonts w:ascii="Times New Roman" w:hAnsi="Times New Roman"/>
          <w:b w:val="0"/>
          <w:sz w:val="22"/>
        </w:rPr>
        <w:t>4.3 System Design Models and Architectural Diagrams</w:t>
      </w:r>
      <w:r>
        <w:rPr>
          <w:rFonts w:ascii="Times New Roman" w:hAnsi="Times New Roman"/>
          <w:color w:val="94A3B8"/>
          <w:sz w:val="22"/>
        </w:rPr>
        <w:t xml:space="preserve"> . . . . . . . . . . . </w:t>
      </w:r>
      <w:r>
        <w:rPr>
          <w:rFonts w:ascii="Times New Roman" w:hAnsi="Times New Roman"/>
          <w:b w:val="0"/>
          <w:sz w:val="22"/>
        </w:rPr>
        <w:t xml:space="preserve"> 70</w:t>
      </w:r>
    </w:p>
    <w:p>
      <w:pPr>
        <w:spacing w:line="276" w:lineRule="auto" w:before="20" w:after="40"/>
      </w:pPr>
      <w:r>
        <w:rPr>
          <w:rFonts w:ascii="Times New Roman" w:hAnsi="Times New Roman"/>
          <w:b w:val="0"/>
          <w:sz w:val="22"/>
        </w:rPr>
        <w:t>4.4 Database Schema Design and Relational Data Models</w:t>
      </w:r>
      <w:r>
        <w:rPr>
          <w:rFonts w:ascii="Times New Roman" w:hAnsi="Times New Roman"/>
          <w:color w:val="94A3B8"/>
          <w:sz w:val="22"/>
        </w:rPr>
        <w:t xml:space="preserve"> . . . . . . . . . . </w:t>
      </w:r>
      <w:r>
        <w:rPr>
          <w:rFonts w:ascii="Times New Roman" w:hAnsi="Times New Roman"/>
          <w:b w:val="0"/>
          <w:sz w:val="22"/>
        </w:rPr>
        <w:t xml:space="preserve"> 77</w:t>
      </w:r>
    </w:p>
    <w:p>
      <w:pPr>
        <w:spacing w:line="276" w:lineRule="auto" w:before="20" w:after="40"/>
      </w:pPr>
      <w:r>
        <w:rPr>
          <w:rFonts w:ascii="Times New Roman" w:hAnsi="Times New Roman"/>
          <w:b w:val="0"/>
          <w:sz w:val="22"/>
        </w:rPr>
        <w:t>4.5 User Interface Design and Interactive Modules</w:t>
      </w:r>
      <w:r>
        <w:rPr>
          <w:rFonts w:ascii="Times New Roman" w:hAnsi="Times New Roman"/>
          <w:color w:val="94A3B8"/>
          <w:sz w:val="22"/>
        </w:rPr>
        <w:t xml:space="preserve"> . . . . . . . . . . . . </w:t>
      </w:r>
      <w:r>
        <w:rPr>
          <w:rFonts w:ascii="Times New Roman" w:hAnsi="Times New Roman"/>
          <w:b w:val="0"/>
          <w:sz w:val="22"/>
        </w:rPr>
        <w:t xml:space="preserve"> 83</w:t>
      </w:r>
    </w:p>
    <w:p>
      <w:pPr>
        <w:spacing w:line="276" w:lineRule="auto" w:before="20" w:after="40"/>
      </w:pPr>
      <w:r>
        <w:rPr>
          <w:rFonts w:ascii="Times New Roman" w:hAnsi="Times New Roman"/>
          <w:b w:val="0"/>
          <w:sz w:val="22"/>
        </w:rPr>
        <w:t>4.6 Core Algorithm Implementation Details and Annotated Code Snippets</w:t>
      </w:r>
      <w:r>
        <w:rPr>
          <w:rFonts w:ascii="Times New Roman" w:hAnsi="Times New Roman"/>
          <w:color w:val="94A3B8"/>
          <w:sz w:val="22"/>
        </w:rPr>
        <w:t xml:space="preserve"> . . </w:t>
      </w:r>
      <w:r>
        <w:rPr>
          <w:rFonts w:ascii="Times New Roman" w:hAnsi="Times New Roman"/>
          <w:b w:val="0"/>
          <w:sz w:val="22"/>
        </w:rPr>
        <w:t xml:space="preserve"> 95</w:t>
      </w:r>
    </w:p>
    <w:p>
      <w:pPr>
        <w:spacing w:line="276" w:lineRule="auto" w:before="20" w:after="40"/>
      </w:pPr>
      <w:r>
        <w:rPr>
          <w:rFonts w:ascii="Times New Roman" w:hAnsi="Times New Roman"/>
          <w:b w:val="0"/>
          <w:sz w:val="22"/>
        </w:rPr>
        <w:t>4.7 Hardware and Software Environment Specifications</w:t>
      </w:r>
      <w:r>
        <w:rPr>
          <w:rFonts w:ascii="Times New Roman" w:hAnsi="Times New Roman"/>
          <w:color w:val="94A3B8"/>
          <w:sz w:val="22"/>
        </w:rPr>
        <w:t xml:space="preserve"> . . . . . . . . . . </w:t>
      </w:r>
      <w:r>
        <w:rPr>
          <w:rFonts w:ascii="Times New Roman" w:hAnsi="Times New Roman"/>
          <w:b w:val="0"/>
          <w:sz w:val="22"/>
        </w:rPr>
        <w:t xml:space="preserve"> 103</w:t>
      </w:r>
    </w:p>
    <w:p>
      <w:pPr>
        <w:spacing w:line="276" w:lineRule="auto" w:before="20" w:after="40"/>
      </w:pPr>
      <w:r>
        <w:rPr>
          <w:rFonts w:ascii="Times New Roman" w:hAnsi="Times New Roman"/>
          <w:b w:val="0"/>
          <w:sz w:val="22"/>
        </w:rPr>
        <w:t>4.8 RESTful API Catalog and Endpoints Specification</w:t>
      </w:r>
      <w:r>
        <w:rPr>
          <w:rFonts w:ascii="Times New Roman" w:hAnsi="Times New Roman"/>
          <w:color w:val="94A3B8"/>
          <w:sz w:val="22"/>
        </w:rPr>
        <w:t xml:space="preserve"> . . . . . . . . . . </w:t>
      </w:r>
      <w:r>
        <w:rPr>
          <w:rFonts w:ascii="Times New Roman" w:hAnsi="Times New Roman"/>
          <w:b w:val="0"/>
          <w:sz w:val="22"/>
        </w:rPr>
        <w:t xml:space="preserve"> 105</w:t>
      </w:r>
    </w:p>
    <w:p>
      <w:pPr>
        <w:spacing w:line="276" w:lineRule="auto" w:before="20" w:after="40"/>
      </w:pPr>
      <w:r>
        <w:rPr>
          <w:rFonts w:ascii="Times New Roman" w:hAnsi="Times New Roman"/>
          <w:b w:val="0"/>
          <w:sz w:val="22"/>
        </w:rPr>
        <w:t>4.9 System Testing and Comprehensive Functional Evaluation</w:t>
      </w:r>
      <w:r>
        <w:rPr>
          <w:rFonts w:ascii="Times New Roman" w:hAnsi="Times New Roman"/>
          <w:color w:val="94A3B8"/>
          <w:sz w:val="22"/>
        </w:rPr>
        <w:t xml:space="preserve"> . . . . . . . </w:t>
      </w:r>
      <w:r>
        <w:rPr>
          <w:rFonts w:ascii="Times New Roman" w:hAnsi="Times New Roman"/>
          <w:b w:val="0"/>
          <w:sz w:val="22"/>
        </w:rPr>
        <w:t xml:space="preserve"> 108</w:t>
      </w:r>
    </w:p>
    <w:p>
      <w:pPr>
        <w:spacing w:line="276" w:lineRule="auto" w:before="20" w:after="40"/>
      </w:pPr>
      <w:r>
        <w:rPr>
          <w:rFonts w:ascii="Times New Roman" w:hAnsi="Times New Roman"/>
          <w:b w:val="0"/>
          <w:sz w:val="22"/>
        </w:rPr>
        <w:t>4.10 Performance Metrics, Model Evaluation, and Confusion Matrix</w:t>
      </w:r>
      <w:r>
        <w:rPr>
          <w:rFonts w:ascii="Times New Roman" w:hAnsi="Times New Roman"/>
          <w:color w:val="94A3B8"/>
          <w:sz w:val="22"/>
        </w:rPr>
        <w:t xml:space="preserve"> . . . . </w:t>
      </w:r>
      <w:r>
        <w:rPr>
          <w:rFonts w:ascii="Times New Roman" w:hAnsi="Times New Roman"/>
          <w:b w:val="0"/>
          <w:sz w:val="22"/>
        </w:rPr>
        <w:t xml:space="preserve"> 114</w:t>
      </w:r>
    </w:p>
    <w:p>
      <w:pPr>
        <w:spacing w:line="276" w:lineRule="auto" w:before="20" w:after="40"/>
      </w:pPr>
    </w:p>
    <w:p>
      <w:pPr>
        <w:spacing w:line="276" w:lineRule="auto" w:before="20" w:after="40"/>
      </w:pPr>
      <w:r>
        <w:rPr>
          <w:rFonts w:ascii="Times New Roman" w:hAnsi="Times New Roman"/>
          <w:b/>
          <w:sz w:val="22"/>
        </w:rPr>
        <w:t>CHAPTER FIVE: SUMMARY, RECOMMENDATIONS, AND CONCLUSION</w:t>
      </w:r>
      <w:r>
        <w:rPr>
          <w:rFonts w:ascii="Times New Roman" w:hAnsi="Times New Roman"/>
          <w:color w:val="94A3B8"/>
          <w:sz w:val="22"/>
        </w:rPr>
        <w:t xml:space="preserve"> . . . . . . . . . </w:t>
      </w:r>
      <w:r>
        <w:rPr>
          <w:rFonts w:ascii="Times New Roman" w:hAnsi="Times New Roman"/>
          <w:b/>
          <w:sz w:val="22"/>
        </w:rPr>
        <w:t xml:space="preserve"> 122</w:t>
      </w:r>
    </w:p>
    <w:p>
      <w:pPr>
        <w:spacing w:line="276" w:lineRule="auto" w:before="20" w:after="40"/>
      </w:pPr>
      <w:r>
        <w:rPr>
          <w:rFonts w:ascii="Times New Roman" w:hAnsi="Times New Roman"/>
          <w:b w:val="0"/>
          <w:sz w:val="22"/>
        </w:rPr>
        <w:t>5.1 Summary of the Project</w:t>
      </w:r>
      <w:r>
        <w:rPr>
          <w:rFonts w:ascii="Times New Roman" w:hAnsi="Times New Roman"/>
          <w:color w:val="94A3B8"/>
          <w:sz w:val="22"/>
        </w:rPr>
        <w:t xml:space="preserve"> . . . . . . . . . . . . . . . . . . . . . . . </w:t>
      </w:r>
      <w:r>
        <w:rPr>
          <w:rFonts w:ascii="Times New Roman" w:hAnsi="Times New Roman"/>
          <w:b w:val="0"/>
          <w:sz w:val="22"/>
        </w:rPr>
        <w:t xml:space="preserve"> 122</w:t>
      </w:r>
    </w:p>
    <w:p>
      <w:pPr>
        <w:spacing w:line="276" w:lineRule="auto" w:before="20" w:after="40"/>
      </w:pPr>
      <w:r>
        <w:rPr>
          <w:rFonts w:ascii="Times New Roman" w:hAnsi="Times New Roman"/>
          <w:b w:val="0"/>
          <w:sz w:val="22"/>
        </w:rPr>
        <w:t>5.2 Challenges Encountered and Solutions Applied</w:t>
      </w:r>
      <w:r>
        <w:rPr>
          <w:rFonts w:ascii="Times New Roman" w:hAnsi="Times New Roman"/>
          <w:color w:val="94A3B8"/>
          <w:sz w:val="22"/>
        </w:rPr>
        <w:t xml:space="preserve"> . . . . . . . . . . . . </w:t>
      </w:r>
      <w:r>
        <w:rPr>
          <w:rFonts w:ascii="Times New Roman" w:hAnsi="Times New Roman"/>
          <w:b w:val="0"/>
          <w:sz w:val="22"/>
        </w:rPr>
        <w:t xml:space="preserve"> 125</w:t>
      </w:r>
    </w:p>
    <w:p>
      <w:pPr>
        <w:spacing w:line="276" w:lineRule="auto" w:before="20" w:after="40"/>
      </w:pPr>
      <w:r>
        <w:rPr>
          <w:rFonts w:ascii="Times New Roman" w:hAnsi="Times New Roman"/>
          <w:b w:val="0"/>
          <w:sz w:val="22"/>
        </w:rPr>
        <w:t>5.3 Recommendations for Future Work</w:t>
      </w:r>
      <w:r>
        <w:rPr>
          <w:rFonts w:ascii="Times New Roman" w:hAnsi="Times New Roman"/>
          <w:color w:val="94A3B8"/>
          <w:sz w:val="22"/>
        </w:rPr>
        <w:t xml:space="preserve"> . . . . . . . . . . . . . . . . . . </w:t>
      </w:r>
      <w:r>
        <w:rPr>
          <w:rFonts w:ascii="Times New Roman" w:hAnsi="Times New Roman"/>
          <w:b w:val="0"/>
          <w:sz w:val="22"/>
        </w:rPr>
        <w:t xml:space="preserve"> 128</w:t>
      </w:r>
    </w:p>
    <w:p>
      <w:pPr>
        <w:spacing w:line="276" w:lineRule="auto" w:before="20" w:after="40"/>
      </w:pPr>
      <w:r>
        <w:rPr>
          <w:rFonts w:ascii="Times New Roman" w:hAnsi="Times New Roman"/>
          <w:b w:val="0"/>
          <w:sz w:val="22"/>
        </w:rPr>
        <w:t>5.4 Conclusion</w:t>
      </w:r>
      <w:r>
        <w:rPr>
          <w:rFonts w:ascii="Times New Roman" w:hAnsi="Times New Roman"/>
          <w:color w:val="94A3B8"/>
          <w:sz w:val="22"/>
        </w:rPr>
        <w:t xml:space="preserve"> . . . . . . . . . . . . . . . . . . . . . . . . . . . . . </w:t>
      </w:r>
      <w:r>
        <w:rPr>
          <w:rFonts w:ascii="Times New Roman" w:hAnsi="Times New Roman"/>
          <w:b w:val="0"/>
          <w:sz w:val="22"/>
        </w:rPr>
        <w:t xml:space="preserve"> 131</w:t>
      </w:r>
    </w:p>
    <w:p>
      <w:pPr>
        <w:spacing w:line="276" w:lineRule="auto" w:before="20" w:after="40"/>
      </w:pPr>
    </w:p>
    <w:p>
      <w:pPr>
        <w:spacing w:line="276" w:lineRule="auto" w:before="20" w:after="40"/>
      </w:pPr>
      <w:r>
        <w:rPr>
          <w:rFonts w:ascii="Times New Roman" w:hAnsi="Times New Roman"/>
          <w:b/>
          <w:sz w:val="22"/>
        </w:rPr>
        <w:t>REFERENCES</w:t>
      </w:r>
      <w:r>
        <w:rPr>
          <w:rFonts w:ascii="Times New Roman" w:hAnsi="Times New Roman"/>
          <w:color w:val="94A3B8"/>
          <w:sz w:val="22"/>
        </w:rPr>
        <w:t xml:space="preserve"> . . . . . . . . . . . . . . . . . . . . . . . . . . . . . . . </w:t>
      </w:r>
      <w:r>
        <w:rPr>
          <w:rFonts w:ascii="Times New Roman" w:hAnsi="Times New Roman"/>
          <w:b/>
          <w:sz w:val="22"/>
        </w:rPr>
        <w:t xml:space="preserve"> 133</w:t>
      </w:r>
    </w:p>
    <w:p>
      <w:r>
        <w:br w:type="page"/>
      </w:r>
    </w:p>
    <w:p>
      <w:pPr>
        <w:keepNext/>
        <w:spacing w:before="360" w:after="360"/>
        <w:jc w:val="center"/>
      </w:pPr>
      <w:r>
        <w:rPr>
          <w:rFonts w:ascii="Times New Roman" w:hAnsi="Times New Roman"/>
          <w:b/>
          <w:color w:val="0F172A"/>
          <w:sz w:val="28"/>
        </w:rPr>
        <w:t>LIST OF FIGURES</w:t>
      </w:r>
    </w:p>
    <w:p>
      <w:pPr>
        <w:spacing w:line="276" w:lineRule="auto" w:before="40" w:after="40"/>
      </w:pPr>
      <w:r>
        <w:rPr>
          <w:rFonts w:ascii="Times New Roman" w:hAnsi="Times New Roman"/>
          <w:sz w:val="22"/>
        </w:rPr>
        <w:t>Figure 4.1: Multi-Tier System Architecture Diagram</w:t>
      </w:r>
      <w:r>
        <w:rPr>
          <w:rFonts w:ascii="Times New Roman" w:hAnsi="Times New Roman"/>
          <w:color w:val="94A3B8"/>
          <w:sz w:val="22"/>
        </w:rPr>
        <w:t xml:space="preserve"> . . . . . . . . . . . </w:t>
      </w:r>
      <w:r>
        <w:rPr>
          <w:rFonts w:ascii="Times New Roman" w:hAnsi="Times New Roman"/>
          <w:b/>
          <w:sz w:val="22"/>
        </w:rPr>
        <w:t xml:space="preserve"> 71</w:t>
      </w:r>
    </w:p>
    <w:p>
      <w:pPr>
        <w:spacing w:line="276" w:lineRule="auto" w:before="40" w:after="40"/>
      </w:pPr>
      <w:r>
        <w:rPr>
          <w:rFonts w:ascii="Times New Roman" w:hAnsi="Times New Roman"/>
          <w:sz w:val="22"/>
        </w:rPr>
        <w:t>Figure 4.2: Comprehensive Agile Scrum Sprint Roadmap &amp; Development Lifecycle</w:t>
      </w:r>
      <w:r>
        <w:rPr>
          <w:rFonts w:ascii="Times New Roman" w:hAnsi="Times New Roman"/>
          <w:color w:val="94A3B8"/>
          <w:sz w:val="22"/>
        </w:rPr>
        <w:t xml:space="preserve"> . . </w:t>
      </w:r>
      <w:r>
        <w:rPr>
          <w:rFonts w:ascii="Times New Roman" w:hAnsi="Times New Roman"/>
          <w:b/>
          <w:sz w:val="22"/>
        </w:rPr>
        <w:t xml:space="preserve"> 72</w:t>
      </w:r>
    </w:p>
    <w:p>
      <w:pPr>
        <w:spacing w:line="276" w:lineRule="auto" w:before="40" w:after="40"/>
      </w:pPr>
      <w:r>
        <w:rPr>
          <w:rFonts w:ascii="Times New Roman" w:hAnsi="Times New Roman"/>
          <w:sz w:val="22"/>
        </w:rPr>
        <w:t>Figure 4.3: Comprehensive System Use Case Diagram</w:t>
      </w:r>
      <w:r>
        <w:rPr>
          <w:rFonts w:ascii="Times New Roman" w:hAnsi="Times New Roman"/>
          <w:color w:val="94A3B8"/>
          <w:sz w:val="22"/>
        </w:rPr>
        <w:t xml:space="preserve"> . . . . . . . . . . . . </w:t>
      </w:r>
      <w:r>
        <w:rPr>
          <w:rFonts w:ascii="Times New Roman" w:hAnsi="Times New Roman"/>
          <w:b/>
          <w:sz w:val="22"/>
        </w:rPr>
        <w:t xml:space="preserve"> 73</w:t>
      </w:r>
    </w:p>
    <w:p>
      <w:pPr>
        <w:spacing w:line="276" w:lineRule="auto" w:before="40" w:after="40"/>
      </w:pPr>
      <w:r>
        <w:rPr>
          <w:rFonts w:ascii="Times New Roman" w:hAnsi="Times New Roman"/>
          <w:sz w:val="22"/>
        </w:rPr>
        <w:t>Figure 4.4: Data Ingestion &amp; Entity-Matching Activity Workflow</w:t>
      </w:r>
      <w:r>
        <w:rPr>
          <w:rFonts w:ascii="Times New Roman" w:hAnsi="Times New Roman"/>
          <w:color w:val="94A3B8"/>
          <w:sz w:val="22"/>
        </w:rPr>
        <w:t xml:space="preserve"> . . . . . </w:t>
      </w:r>
      <w:r>
        <w:rPr>
          <w:rFonts w:ascii="Times New Roman" w:hAnsi="Times New Roman"/>
          <w:b/>
          <w:sz w:val="22"/>
        </w:rPr>
        <w:t xml:space="preserve"> 74</w:t>
      </w:r>
    </w:p>
    <w:p>
      <w:pPr>
        <w:spacing w:line="276" w:lineRule="auto" w:before="40" w:after="40"/>
      </w:pPr>
      <w:r>
        <w:rPr>
          <w:rFonts w:ascii="Times New Roman" w:hAnsi="Times New Roman"/>
          <w:sz w:val="22"/>
        </w:rPr>
        <w:t>Figure 4.5: Dual-Engine NLP Sentiment Classification Pipeline</w:t>
      </w:r>
      <w:r>
        <w:rPr>
          <w:rFonts w:ascii="Times New Roman" w:hAnsi="Times New Roman"/>
          <w:color w:val="94A3B8"/>
          <w:sz w:val="22"/>
        </w:rPr>
        <w:t xml:space="preserve"> . . . . . . </w:t>
      </w:r>
      <w:r>
        <w:rPr>
          <w:rFonts w:ascii="Times New Roman" w:hAnsi="Times New Roman"/>
          <w:b/>
          <w:sz w:val="22"/>
        </w:rPr>
        <w:t xml:space="preserve"> 75</w:t>
      </w:r>
    </w:p>
    <w:p>
      <w:pPr>
        <w:spacing w:line="276" w:lineRule="auto" w:before="40" w:after="40"/>
      </w:pPr>
      <w:r>
        <w:rPr>
          <w:rFonts w:ascii="Times New Roman" w:hAnsi="Times New Roman"/>
          <w:sz w:val="22"/>
        </w:rPr>
        <w:t>Figure 4.6: Relational Database Entity-Relationship Diagram (ERD)</w:t>
      </w:r>
      <w:r>
        <w:rPr>
          <w:rFonts w:ascii="Times New Roman" w:hAnsi="Times New Roman"/>
          <w:color w:val="94A3B8"/>
          <w:sz w:val="22"/>
        </w:rPr>
        <w:t xml:space="preserve"> . . . . </w:t>
      </w:r>
      <w:r>
        <w:rPr>
          <w:rFonts w:ascii="Times New Roman" w:hAnsi="Times New Roman"/>
          <w:b/>
          <w:sz w:val="22"/>
        </w:rPr>
        <w:t xml:space="preserve"> 76</w:t>
      </w:r>
    </w:p>
    <w:p>
      <w:pPr>
        <w:spacing w:line="276" w:lineRule="auto" w:before="40" w:after="40"/>
      </w:pPr>
      <w:r>
        <w:rPr>
          <w:rFonts w:ascii="Times New Roman" w:hAnsi="Times New Roman"/>
          <w:sz w:val="22"/>
        </w:rPr>
        <w:t>Figure 4.7: Public Election Sentiment Analysis Dashboard Overview</w:t>
      </w:r>
      <w:r>
        <w:rPr>
          <w:rFonts w:ascii="Times New Roman" w:hAnsi="Times New Roman"/>
          <w:color w:val="94A3B8"/>
          <w:sz w:val="22"/>
        </w:rPr>
        <w:t xml:space="preserve"> . . . . </w:t>
      </w:r>
      <w:r>
        <w:rPr>
          <w:rFonts w:ascii="Times New Roman" w:hAnsi="Times New Roman"/>
          <w:b/>
          <w:sz w:val="22"/>
        </w:rPr>
        <w:t xml:space="preserve"> 84</w:t>
      </w:r>
    </w:p>
    <w:p>
      <w:pPr>
        <w:spacing w:line="276" w:lineRule="auto" w:before="40" w:after="40"/>
      </w:pPr>
      <w:r>
        <w:rPr>
          <w:rFonts w:ascii="Times New Roman" w:hAnsi="Times New Roman"/>
          <w:sz w:val="22"/>
        </w:rPr>
        <w:t>Figure 4.8: Candidate Net Sentiment Index &amp; Leaderboard Comparison</w:t>
      </w:r>
      <w:r>
        <w:rPr>
          <w:rFonts w:ascii="Times New Roman" w:hAnsi="Times New Roman"/>
          <w:color w:val="94A3B8"/>
          <w:sz w:val="22"/>
        </w:rPr>
        <w:t xml:space="preserve"> . . . </w:t>
      </w:r>
      <w:r>
        <w:rPr>
          <w:rFonts w:ascii="Times New Roman" w:hAnsi="Times New Roman"/>
          <w:b/>
          <w:sz w:val="22"/>
        </w:rPr>
        <w:t xml:space="preserve"> 86</w:t>
      </w:r>
    </w:p>
    <w:p>
      <w:pPr>
        <w:spacing w:line="276" w:lineRule="auto" w:before="40" w:after="40"/>
      </w:pPr>
      <w:r>
        <w:rPr>
          <w:rFonts w:ascii="Times New Roman" w:hAnsi="Times New Roman"/>
          <w:sz w:val="22"/>
        </w:rPr>
        <w:t>Figure 4.9: Multi-Platform Post Volume Share &amp; Sentiment Breakdown</w:t>
      </w:r>
      <w:r>
        <w:rPr>
          <w:rFonts w:ascii="Times New Roman" w:hAnsi="Times New Roman"/>
          <w:color w:val="94A3B8"/>
          <w:sz w:val="22"/>
        </w:rPr>
        <w:t xml:space="preserve"> . . . </w:t>
      </w:r>
      <w:r>
        <w:rPr>
          <w:rFonts w:ascii="Times New Roman" w:hAnsi="Times New Roman"/>
          <w:b/>
          <w:sz w:val="22"/>
        </w:rPr>
        <w:t xml:space="preserve"> 87</w:t>
      </w:r>
    </w:p>
    <w:p>
      <w:pPr>
        <w:spacing w:line="276" w:lineRule="auto" w:before="40" w:after="40"/>
      </w:pPr>
      <w:r>
        <w:rPr>
          <w:rFonts w:ascii="Times New Roman" w:hAnsi="Times New Roman"/>
          <w:sz w:val="22"/>
        </w:rPr>
        <w:t>Figure 4.10: 30-Day Historical Sentiment Trajectory Area Chart</w:t>
      </w:r>
      <w:r>
        <w:rPr>
          <w:rFonts w:ascii="Times New Roman" w:hAnsi="Times New Roman"/>
          <w:color w:val="94A3B8"/>
          <w:sz w:val="22"/>
        </w:rPr>
        <w:t xml:space="preserve"> . . . . . </w:t>
      </w:r>
      <w:r>
        <w:rPr>
          <w:rFonts w:ascii="Times New Roman" w:hAnsi="Times New Roman"/>
          <w:b/>
          <w:sz w:val="22"/>
        </w:rPr>
        <w:t xml:space="preserve"> 89</w:t>
      </w:r>
    </w:p>
    <w:p>
      <w:pPr>
        <w:spacing w:line="276" w:lineRule="auto" w:before="40" w:after="40"/>
      </w:pPr>
      <w:r>
        <w:rPr>
          <w:rFonts w:ascii="Times New Roman" w:hAnsi="Times New Roman"/>
          <w:sz w:val="22"/>
        </w:rPr>
        <w:t>Figure 4.11: Dynamic Sentiment Word Clouds (Positive vs Negative Clusters)</w:t>
      </w:r>
      <w:r>
        <w:rPr>
          <w:rFonts w:ascii="Times New Roman" w:hAnsi="Times New Roman"/>
          <w:color w:val="94A3B8"/>
          <w:sz w:val="22"/>
        </w:rPr>
        <w:t xml:space="preserve"> . . </w:t>
      </w:r>
      <w:r>
        <w:rPr>
          <w:rFonts w:ascii="Times New Roman" w:hAnsi="Times New Roman"/>
          <w:b/>
          <w:sz w:val="22"/>
        </w:rPr>
        <w:t xml:space="preserve"> 90</w:t>
      </w:r>
    </w:p>
    <w:p>
      <w:pPr>
        <w:spacing w:line="276" w:lineRule="auto" w:before="40" w:after="40"/>
      </w:pPr>
      <w:r>
        <w:rPr>
          <w:rFonts w:ascii="Times New Roman" w:hAnsi="Times New Roman"/>
          <w:sz w:val="22"/>
        </w:rPr>
        <w:t>Figure 4.12: Real-Time Interactive NLP Classifier Sandbox Interface</w:t>
      </w:r>
      <w:r>
        <w:rPr>
          <w:rFonts w:ascii="Times New Roman" w:hAnsi="Times New Roman"/>
          <w:color w:val="94A3B8"/>
          <w:sz w:val="22"/>
        </w:rPr>
        <w:t xml:space="preserve"> . . . </w:t>
      </w:r>
      <w:r>
        <w:rPr>
          <w:rFonts w:ascii="Times New Roman" w:hAnsi="Times New Roman"/>
          <w:b/>
          <w:sz w:val="22"/>
        </w:rPr>
        <w:t xml:space="preserve"> 92</w:t>
      </w:r>
    </w:p>
    <w:p>
      <w:pPr>
        <w:spacing w:line="276" w:lineRule="auto" w:before="40" w:after="40"/>
      </w:pPr>
      <w:r>
        <w:rPr>
          <w:rFonts w:ascii="Times New Roman" w:hAnsi="Times New Roman"/>
          <w:sz w:val="22"/>
        </w:rPr>
        <w:t>Figure 4.13: Live Automated Post Collector Ingestion Dialog &amp; Feedback</w:t>
      </w:r>
      <w:r>
        <w:rPr>
          <w:rFonts w:ascii="Times New Roman" w:hAnsi="Times New Roman"/>
          <w:color w:val="94A3B8"/>
          <w:sz w:val="22"/>
        </w:rPr>
        <w:t xml:space="preserve"> . . </w:t>
      </w:r>
      <w:r>
        <w:rPr>
          <w:rFonts w:ascii="Times New Roman" w:hAnsi="Times New Roman"/>
          <w:b/>
          <w:sz w:val="22"/>
        </w:rPr>
        <w:t xml:space="preserve"> 93</w:t>
      </w:r>
    </w:p>
    <w:p>
      <w:pPr>
        <w:spacing w:line="276" w:lineRule="auto" w:before="40" w:after="40"/>
      </w:pPr>
      <w:r>
        <w:rPr>
          <w:rFonts w:ascii="Times New Roman" w:hAnsi="Times New Roman"/>
          <w:sz w:val="22"/>
        </w:rPr>
        <w:t>Figure 4.14: Dedicated Candidate Perception Profile &amp; Mentions Feed</w:t>
      </w:r>
      <w:r>
        <w:rPr>
          <w:rFonts w:ascii="Times New Roman" w:hAnsi="Times New Roman"/>
          <w:color w:val="94A3B8"/>
          <w:sz w:val="22"/>
        </w:rPr>
        <w:t xml:space="preserve"> . . . </w:t>
      </w:r>
      <w:r>
        <w:rPr>
          <w:rFonts w:ascii="Times New Roman" w:hAnsi="Times New Roman"/>
          <w:b/>
          <w:sz w:val="22"/>
        </w:rPr>
        <w:t xml:space="preserve"> 94</w:t>
      </w:r>
    </w:p>
    <w:p>
      <w:pPr>
        <w:spacing w:line="276" w:lineRule="auto" w:before="40" w:after="40"/>
      </w:pPr>
      <w:r>
        <w:rPr>
          <w:rFonts w:ascii="Times New Roman" w:hAnsi="Times New Roman"/>
          <w:sz w:val="22"/>
        </w:rPr>
        <w:t>Figure 4.15: Django ORM Relational Schema &amp; Migrated Tables Inspector</w:t>
      </w:r>
      <w:r>
        <w:rPr>
          <w:rFonts w:ascii="Times New Roman" w:hAnsi="Times New Roman"/>
          <w:color w:val="94A3B8"/>
          <w:sz w:val="22"/>
        </w:rPr>
        <w:t xml:space="preserve"> . . </w:t>
      </w:r>
      <w:r>
        <w:rPr>
          <w:rFonts w:ascii="Times New Roman" w:hAnsi="Times New Roman"/>
          <w:b/>
          <w:sz w:val="22"/>
        </w:rPr>
        <w:t xml:space="preserve"> 97</w:t>
      </w:r>
    </w:p>
    <w:p>
      <w:pPr>
        <w:spacing w:line="276" w:lineRule="auto" w:before="40" w:after="40"/>
      </w:pPr>
      <w:r>
        <w:rPr>
          <w:rFonts w:ascii="Times New Roman" w:hAnsi="Times New Roman"/>
          <w:sz w:val="22"/>
        </w:rPr>
        <w:t>Figure 4.16: Modular Codebase Architecture &amp; Directory Structure</w:t>
      </w:r>
      <w:r>
        <w:rPr>
          <w:rFonts w:ascii="Times New Roman" w:hAnsi="Times New Roman"/>
          <w:color w:val="94A3B8"/>
          <w:sz w:val="22"/>
        </w:rPr>
        <w:t xml:space="preserve"> . . . . </w:t>
      </w:r>
      <w:r>
        <w:rPr>
          <w:rFonts w:ascii="Times New Roman" w:hAnsi="Times New Roman"/>
          <w:b/>
          <w:sz w:val="22"/>
        </w:rPr>
        <w:t xml:space="preserve"> 99</w:t>
      </w:r>
    </w:p>
    <w:p>
      <w:pPr>
        <w:spacing w:line="276" w:lineRule="auto" w:before="40" w:after="40"/>
      </w:pPr>
      <w:r>
        <w:rPr>
          <w:rFonts w:ascii="Times New Roman" w:hAnsi="Times New Roman"/>
          <w:sz w:val="22"/>
        </w:rPr>
        <w:t>Figure 4.17: Model Performance Evaluation Confusion Matrices (VADER vs DistilBERT)</w:t>
      </w:r>
      <w:r>
        <w:rPr>
          <w:rFonts w:ascii="Times New Roman" w:hAnsi="Times New Roman"/>
          <w:color w:val="94A3B8"/>
          <w:sz w:val="22"/>
        </w:rPr>
        <w:t xml:space="preserve"> . . </w:t>
      </w:r>
      <w:r>
        <w:rPr>
          <w:rFonts w:ascii="Times New Roman" w:hAnsi="Times New Roman"/>
          <w:b/>
          <w:sz w:val="22"/>
        </w:rPr>
        <w:t xml:space="preserve"> 117</w:t>
      </w:r>
    </w:p>
    <w:p>
      <w:pPr>
        <w:spacing w:line="276" w:lineRule="auto" w:before="40" w:after="40"/>
      </w:pPr>
      <w:r>
        <w:rPr>
          <w:rFonts w:ascii="Times New Roman" w:hAnsi="Times New Roman"/>
          <w:sz w:val="22"/>
        </w:rPr>
        <w:t>Figure 4.18: Research Dataset Export Engine &amp; Filterable CSV Ledger</w:t>
      </w:r>
      <w:r>
        <w:rPr>
          <w:rFonts w:ascii="Times New Roman" w:hAnsi="Times New Roman"/>
          <w:color w:val="94A3B8"/>
          <w:sz w:val="22"/>
        </w:rPr>
        <w:t xml:space="preserve"> . . </w:t>
      </w:r>
      <w:r>
        <w:rPr>
          <w:rFonts w:ascii="Times New Roman" w:hAnsi="Times New Roman"/>
          <w:b/>
          <w:sz w:val="22"/>
        </w:rPr>
        <w:t xml:space="preserve"> 120</w:t>
      </w:r>
    </w:p>
    <w:p>
      <w:r>
        <w:br w:type="page"/>
      </w:r>
    </w:p>
    <w:p>
      <w:pPr>
        <w:keepNext/>
        <w:spacing w:before="360" w:after="360"/>
        <w:jc w:val="center"/>
      </w:pPr>
      <w:r>
        <w:rPr>
          <w:rFonts w:ascii="Times New Roman" w:hAnsi="Times New Roman"/>
          <w:b/>
          <w:color w:val="0F172A"/>
          <w:sz w:val="28"/>
        </w:rPr>
        <w:t>LIST OF TABLES</w:t>
      </w:r>
    </w:p>
    <w:p>
      <w:pPr>
        <w:spacing w:line="276" w:lineRule="auto" w:before="40" w:after="40"/>
      </w:pPr>
      <w:r>
        <w:rPr>
          <w:rFonts w:ascii="Times New Roman" w:hAnsi="Times New Roman"/>
          <w:sz w:val="22"/>
        </w:rPr>
        <w:t>Table 2.1: Comparative Analysis of Existing Sentiment Analysis Systems</w:t>
      </w:r>
      <w:r>
        <w:rPr>
          <w:rFonts w:ascii="Times New Roman" w:hAnsi="Times New Roman"/>
          <w:color w:val="94A3B8"/>
          <w:sz w:val="22"/>
        </w:rPr>
        <w:t xml:space="preserve"> . . </w:t>
      </w:r>
      <w:r>
        <w:rPr>
          <w:rFonts w:ascii="Times New Roman" w:hAnsi="Times New Roman"/>
          <w:b/>
          <w:sz w:val="22"/>
        </w:rPr>
        <w:t xml:space="preserve"> 31</w:t>
      </w:r>
    </w:p>
    <w:p>
      <w:pPr>
        <w:spacing w:line="276" w:lineRule="auto" w:before="40" w:after="40"/>
      </w:pPr>
      <w:r>
        <w:rPr>
          <w:rFonts w:ascii="Times New Roman" w:hAnsi="Times New Roman"/>
          <w:sz w:val="22"/>
        </w:rPr>
        <w:t>Table 3.1: Agile Scrum Sprint Roadmap &amp; Development Iterations</w:t>
      </w:r>
      <w:r>
        <w:rPr>
          <w:rFonts w:ascii="Times New Roman" w:hAnsi="Times New Roman"/>
          <w:color w:val="94A3B8"/>
          <w:sz w:val="22"/>
        </w:rPr>
        <w:t xml:space="preserve"> . . . . . </w:t>
      </w:r>
      <w:r>
        <w:rPr>
          <w:rFonts w:ascii="Times New Roman" w:hAnsi="Times New Roman"/>
          <w:b/>
          <w:sz w:val="22"/>
        </w:rPr>
        <w:t xml:space="preserve"> 40</w:t>
      </w:r>
    </w:p>
    <w:p>
      <w:pPr>
        <w:spacing w:line="276" w:lineRule="auto" w:before="40" w:after="40"/>
      </w:pPr>
      <w:r>
        <w:rPr>
          <w:rFonts w:ascii="Times New Roman" w:hAnsi="Times New Roman"/>
          <w:sz w:val="22"/>
        </w:rPr>
        <w:t>Table 3.2: Implementation Technology Stack and Toolchain Justification</w:t>
      </w:r>
      <w:r>
        <w:rPr>
          <w:rFonts w:ascii="Times New Roman" w:hAnsi="Times New Roman"/>
          <w:color w:val="94A3B8"/>
          <w:sz w:val="22"/>
        </w:rPr>
        <w:t xml:space="preserve"> . . </w:t>
      </w:r>
      <w:r>
        <w:rPr>
          <w:rFonts w:ascii="Times New Roman" w:hAnsi="Times New Roman"/>
          <w:b/>
          <w:sz w:val="22"/>
        </w:rPr>
        <w:t xml:space="preserve"> 60</w:t>
      </w:r>
    </w:p>
    <w:p>
      <w:pPr>
        <w:spacing w:line="276" w:lineRule="auto" w:before="40" w:after="40"/>
      </w:pPr>
      <w:r>
        <w:rPr>
          <w:rFonts w:ascii="Times New Roman" w:hAnsi="Times New Roman"/>
          <w:sz w:val="22"/>
        </w:rPr>
        <w:t>Table 4.1: Relational Data Dictionary - StateRace Entity</w:t>
      </w:r>
      <w:r>
        <w:rPr>
          <w:rFonts w:ascii="Times New Roman" w:hAnsi="Times New Roman"/>
          <w:color w:val="94A3B8"/>
          <w:sz w:val="22"/>
        </w:rPr>
        <w:t xml:space="preserve"> . . . . . . . . </w:t>
      </w:r>
      <w:r>
        <w:rPr>
          <w:rFonts w:ascii="Times New Roman" w:hAnsi="Times New Roman"/>
          <w:b/>
          <w:sz w:val="22"/>
        </w:rPr>
        <w:t xml:space="preserve"> 78</w:t>
      </w:r>
    </w:p>
    <w:p>
      <w:pPr>
        <w:spacing w:line="276" w:lineRule="auto" w:before="40" w:after="40"/>
      </w:pPr>
      <w:r>
        <w:rPr>
          <w:rFonts w:ascii="Times New Roman" w:hAnsi="Times New Roman"/>
          <w:sz w:val="22"/>
        </w:rPr>
        <w:t>Table 4.2: Relational Data Dictionary - Candidate Entity</w:t>
      </w:r>
      <w:r>
        <w:rPr>
          <w:rFonts w:ascii="Times New Roman" w:hAnsi="Times New Roman"/>
          <w:color w:val="94A3B8"/>
          <w:sz w:val="22"/>
        </w:rPr>
        <w:t xml:space="preserve"> . . . . . . . . </w:t>
      </w:r>
      <w:r>
        <w:rPr>
          <w:rFonts w:ascii="Times New Roman" w:hAnsi="Times New Roman"/>
          <w:b/>
          <w:sz w:val="22"/>
        </w:rPr>
        <w:t xml:space="preserve"> 79</w:t>
      </w:r>
    </w:p>
    <w:p>
      <w:pPr>
        <w:spacing w:line="276" w:lineRule="auto" w:before="40" w:after="40"/>
      </w:pPr>
      <w:r>
        <w:rPr>
          <w:rFonts w:ascii="Times New Roman" w:hAnsi="Times New Roman"/>
          <w:sz w:val="22"/>
        </w:rPr>
        <w:t>Table 4.3: Relational Data Dictionary - SocialPost Entity</w:t>
      </w:r>
      <w:r>
        <w:rPr>
          <w:rFonts w:ascii="Times New Roman" w:hAnsi="Times New Roman"/>
          <w:color w:val="94A3B8"/>
          <w:sz w:val="22"/>
        </w:rPr>
        <w:t xml:space="preserve"> . . . . . . . . </w:t>
      </w:r>
      <w:r>
        <w:rPr>
          <w:rFonts w:ascii="Times New Roman" w:hAnsi="Times New Roman"/>
          <w:b/>
          <w:sz w:val="22"/>
        </w:rPr>
        <w:t xml:space="preserve"> 80</w:t>
      </w:r>
    </w:p>
    <w:p>
      <w:pPr>
        <w:spacing w:line="276" w:lineRule="auto" w:before="40" w:after="40"/>
      </w:pPr>
      <w:r>
        <w:rPr>
          <w:rFonts w:ascii="Times New Roman" w:hAnsi="Times New Roman"/>
          <w:sz w:val="22"/>
        </w:rPr>
        <w:t>Table 4.4: Relational Data Dictionary - CollectionJob Entity</w:t>
      </w:r>
      <w:r>
        <w:rPr>
          <w:rFonts w:ascii="Times New Roman" w:hAnsi="Times New Roman"/>
          <w:color w:val="94A3B8"/>
          <w:sz w:val="22"/>
        </w:rPr>
        <w:t xml:space="preserve"> . . . . . . </w:t>
      </w:r>
      <w:r>
        <w:rPr>
          <w:rFonts w:ascii="Times New Roman" w:hAnsi="Times New Roman"/>
          <w:b/>
          <w:sz w:val="22"/>
        </w:rPr>
        <w:t xml:space="preserve"> 82</w:t>
      </w:r>
    </w:p>
    <w:p>
      <w:pPr>
        <w:spacing w:line="276" w:lineRule="auto" w:before="40" w:after="40"/>
      </w:pPr>
      <w:r>
        <w:rPr>
          <w:rFonts w:ascii="Times New Roman" w:hAnsi="Times New Roman"/>
          <w:sz w:val="22"/>
        </w:rPr>
        <w:t>Table 4.5: Candidate Entity Alias and Keyword Mappings</w:t>
      </w:r>
      <w:r>
        <w:rPr>
          <w:rFonts w:ascii="Times New Roman" w:hAnsi="Times New Roman"/>
          <w:color w:val="94A3B8"/>
          <w:sz w:val="22"/>
        </w:rPr>
        <w:t xml:space="preserve"> . . . . . . . . . </w:t>
      </w:r>
      <w:r>
        <w:rPr>
          <w:rFonts w:ascii="Times New Roman" w:hAnsi="Times New Roman"/>
          <w:b/>
          <w:sz w:val="22"/>
        </w:rPr>
        <w:t xml:space="preserve"> 83</w:t>
      </w:r>
    </w:p>
    <w:p>
      <w:pPr>
        <w:spacing w:line="276" w:lineRule="auto" w:before="40" w:after="40"/>
      </w:pPr>
      <w:r>
        <w:rPr>
          <w:rFonts w:ascii="Times New Roman" w:hAnsi="Times New Roman"/>
          <w:sz w:val="22"/>
        </w:rPr>
        <w:t>Table 4.6: Multi-Source Data Collection Channels &amp; Ingestion Throughput</w:t>
      </w:r>
      <w:r>
        <w:rPr>
          <w:rFonts w:ascii="Times New Roman" w:hAnsi="Times New Roman"/>
          <w:color w:val="94A3B8"/>
          <w:sz w:val="22"/>
        </w:rPr>
        <w:t xml:space="preserve"> . . </w:t>
      </w:r>
      <w:r>
        <w:rPr>
          <w:rFonts w:ascii="Times New Roman" w:hAnsi="Times New Roman"/>
          <w:b/>
          <w:sz w:val="22"/>
        </w:rPr>
        <w:t xml:space="preserve"> 88</w:t>
      </w:r>
    </w:p>
    <w:p>
      <w:pPr>
        <w:spacing w:line="276" w:lineRule="auto" w:before="40" w:after="40"/>
      </w:pPr>
      <w:r>
        <w:rPr>
          <w:rFonts w:ascii="Times New Roman" w:hAnsi="Times New Roman"/>
          <w:sz w:val="22"/>
        </w:rPr>
        <w:t>Table 4.7: VADER vs BERT Classification Engine Comparison</w:t>
      </w:r>
      <w:r>
        <w:rPr>
          <w:rFonts w:ascii="Times New Roman" w:hAnsi="Times New Roman"/>
          <w:color w:val="94A3B8"/>
          <w:sz w:val="22"/>
        </w:rPr>
        <w:t xml:space="preserve"> . . . . . . . . </w:t>
      </w:r>
      <w:r>
        <w:rPr>
          <w:rFonts w:ascii="Times New Roman" w:hAnsi="Times New Roman"/>
          <w:b/>
          <w:sz w:val="22"/>
        </w:rPr>
        <w:t xml:space="preserve"> 91</w:t>
      </w:r>
    </w:p>
    <w:p>
      <w:pPr>
        <w:spacing w:line="276" w:lineRule="auto" w:before="40" w:after="40"/>
      </w:pPr>
      <w:r>
        <w:rPr>
          <w:rFonts w:ascii="Times New Roman" w:hAnsi="Times New Roman"/>
          <w:sz w:val="22"/>
        </w:rPr>
        <w:t>Table 4.8: Dynamic Word Cloud Frequency Distribution &amp; Lexical Weights</w:t>
      </w:r>
      <w:r>
        <w:rPr>
          <w:rFonts w:ascii="Times New Roman" w:hAnsi="Times New Roman"/>
          <w:color w:val="94A3B8"/>
          <w:sz w:val="22"/>
        </w:rPr>
        <w:t xml:space="preserve"> . . </w:t>
      </w:r>
      <w:r>
        <w:rPr>
          <w:rFonts w:ascii="Times New Roman" w:hAnsi="Times New Roman"/>
          <w:b/>
          <w:sz w:val="22"/>
        </w:rPr>
        <w:t xml:space="preserve"> 91</w:t>
      </w:r>
    </w:p>
    <w:p>
      <w:pPr>
        <w:spacing w:line="276" w:lineRule="auto" w:before="40" w:after="40"/>
      </w:pPr>
      <w:r>
        <w:rPr>
          <w:rFonts w:ascii="Times New Roman" w:hAnsi="Times New Roman"/>
          <w:sz w:val="22"/>
        </w:rPr>
        <w:t>Table 4.9: Candidate Net Sentiment Index &amp; Buzz Share Rankings</w:t>
      </w:r>
      <w:r>
        <w:rPr>
          <w:rFonts w:ascii="Times New Roman" w:hAnsi="Times New Roman"/>
          <w:color w:val="94A3B8"/>
          <w:sz w:val="22"/>
        </w:rPr>
        <w:t xml:space="preserve"> . . . . . </w:t>
      </w:r>
      <w:r>
        <w:rPr>
          <w:rFonts w:ascii="Times New Roman" w:hAnsi="Times New Roman"/>
          <w:b/>
          <w:sz w:val="22"/>
        </w:rPr>
        <w:t xml:space="preserve"> 95</w:t>
      </w:r>
    </w:p>
    <w:p>
      <w:pPr>
        <w:spacing w:line="276" w:lineRule="auto" w:before="40" w:after="40"/>
      </w:pPr>
      <w:r>
        <w:rPr>
          <w:rFonts w:ascii="Times New Roman" w:hAnsi="Times New Roman"/>
          <w:sz w:val="22"/>
        </w:rPr>
        <w:t>Table 4.10: Development and Production Environment Hardware/Software Specifications</w:t>
      </w:r>
      <w:r>
        <w:rPr>
          <w:rFonts w:ascii="Times New Roman" w:hAnsi="Times New Roman"/>
          <w:color w:val="94A3B8"/>
          <w:sz w:val="22"/>
        </w:rPr>
        <w:t xml:space="preserve"> . . </w:t>
      </w:r>
      <w:r>
        <w:rPr>
          <w:rFonts w:ascii="Times New Roman" w:hAnsi="Times New Roman"/>
          <w:b/>
          <w:sz w:val="22"/>
        </w:rPr>
        <w:t xml:space="preserve"> 104</w:t>
      </w:r>
    </w:p>
    <w:p>
      <w:pPr>
        <w:spacing w:line="276" w:lineRule="auto" w:before="40" w:after="40"/>
      </w:pPr>
      <w:r>
        <w:rPr>
          <w:rFonts w:ascii="Times New Roman" w:hAnsi="Times New Roman"/>
          <w:sz w:val="22"/>
        </w:rPr>
        <w:t>Table 4.11: RESTful API Catalog and Core Endpoints Specification</w:t>
      </w:r>
      <w:r>
        <w:rPr>
          <w:rFonts w:ascii="Times New Roman" w:hAnsi="Times New Roman"/>
          <w:color w:val="94A3B8"/>
          <w:sz w:val="22"/>
        </w:rPr>
        <w:t xml:space="preserve"> . . . . </w:t>
      </w:r>
      <w:r>
        <w:rPr>
          <w:rFonts w:ascii="Times New Roman" w:hAnsi="Times New Roman"/>
          <w:b/>
          <w:sz w:val="22"/>
        </w:rPr>
        <w:t xml:space="preserve"> 106</w:t>
      </w:r>
    </w:p>
    <w:p>
      <w:pPr>
        <w:spacing w:line="276" w:lineRule="auto" w:before="40" w:after="40"/>
      </w:pPr>
      <w:r>
        <w:rPr>
          <w:rFonts w:ascii="Times New Roman" w:hAnsi="Times New Roman"/>
          <w:sz w:val="22"/>
        </w:rPr>
        <w:t>Table 4.12: Comprehensive System Test Cases and Functional Evaluation Results</w:t>
      </w:r>
      <w:r>
        <w:rPr>
          <w:rFonts w:ascii="Times New Roman" w:hAnsi="Times New Roman"/>
          <w:color w:val="94A3B8"/>
          <w:sz w:val="22"/>
        </w:rPr>
        <w:t xml:space="preserve"> . . </w:t>
      </w:r>
      <w:r>
        <w:rPr>
          <w:rFonts w:ascii="Times New Roman" w:hAnsi="Times New Roman"/>
          <w:b/>
          <w:sz w:val="22"/>
        </w:rPr>
        <w:t xml:space="preserve"> 109</w:t>
      </w:r>
    </w:p>
    <w:p>
      <w:pPr>
        <w:spacing w:line="276" w:lineRule="auto" w:before="40" w:after="40"/>
      </w:pPr>
      <w:r>
        <w:rPr>
          <w:rFonts w:ascii="Times New Roman" w:hAnsi="Times New Roman"/>
          <w:sz w:val="22"/>
        </w:rPr>
        <w:t>Table 4.13: Classification Performance Metrics and Confusion Matrix Breakdown</w:t>
      </w:r>
      <w:r>
        <w:rPr>
          <w:rFonts w:ascii="Times New Roman" w:hAnsi="Times New Roman"/>
          <w:color w:val="94A3B8"/>
          <w:sz w:val="22"/>
        </w:rPr>
        <w:t xml:space="preserve"> . . </w:t>
      </w:r>
      <w:r>
        <w:rPr>
          <w:rFonts w:ascii="Times New Roman" w:hAnsi="Times New Roman"/>
          <w:b/>
          <w:sz w:val="22"/>
        </w:rPr>
        <w:t xml:space="preserve"> 116</w:t>
      </w:r>
    </w:p>
    <w:p>
      <w:pPr>
        <w:spacing w:line="276" w:lineRule="auto" w:before="40" w:after="40"/>
      </w:pPr>
      <w:r>
        <w:rPr>
          <w:rFonts w:ascii="Times New Roman" w:hAnsi="Times New Roman"/>
          <w:sz w:val="22"/>
        </w:rPr>
        <w:t>Table 4.14: System Response Latency and Throughput Benchmarks across Core Operations</w:t>
      </w:r>
      <w:r>
        <w:rPr>
          <w:rFonts w:ascii="Times New Roman" w:hAnsi="Times New Roman"/>
          <w:color w:val="94A3B8"/>
          <w:sz w:val="22"/>
        </w:rPr>
        <w:t xml:space="preserve"> . . </w:t>
      </w:r>
      <w:r>
        <w:rPr>
          <w:rFonts w:ascii="Times New Roman" w:hAnsi="Times New Roman"/>
          <w:b/>
          <w:sz w:val="22"/>
        </w:rPr>
        <w:t xml:space="preserve"> 119</w:t>
      </w:r>
    </w:p>
    <w:p>
      <w:pPr>
        <w:spacing w:line="276" w:lineRule="auto" w:before="40" w:after="40"/>
      </w:pPr>
      <w:r>
        <w:rPr>
          <w:rFonts w:ascii="Times New Roman" w:hAnsi="Times New Roman"/>
          <w:sz w:val="22"/>
        </w:rPr>
        <w:t>Table 4.15: System Usability Scale (SUS) Evaluation across 25 Domain Evaluators</w:t>
      </w:r>
      <w:r>
        <w:rPr>
          <w:rFonts w:ascii="Times New Roman" w:hAnsi="Times New Roman"/>
          <w:color w:val="94A3B8"/>
          <w:sz w:val="22"/>
        </w:rPr>
        <w:t xml:space="preserve"> . . </w:t>
      </w:r>
      <w:r>
        <w:rPr>
          <w:rFonts w:ascii="Times New Roman" w:hAnsi="Times New Roman"/>
          <w:b/>
          <w:sz w:val="22"/>
        </w:rPr>
        <w:t xml:space="preserve"> 121</w:t>
      </w:r>
    </w:p>
    <w:p>
      <w:r>
        <w:br w:type="page"/>
      </w:r>
    </w:p>
    <w:p>
      <w:pPr>
        <w:keepNext/>
        <w:spacing w:before="360" w:after="360"/>
        <w:jc w:val="center"/>
      </w:pPr>
      <w:r>
        <w:rPr>
          <w:rFonts w:ascii="Times New Roman" w:hAnsi="Times New Roman"/>
          <w:b/>
          <w:color w:val="0F172A"/>
          <w:sz w:val="28"/>
        </w:rPr>
        <w:t>ABSTRACT</w:t>
      </w:r>
    </w:p>
    <w:p>
      <w:pPr>
        <w:spacing w:line="360" w:lineRule="auto" w:after="280"/>
        <w:jc w:val="both"/>
      </w:pPr>
      <w:r>
        <w:rPr>
          <w:rFonts w:ascii="Times New Roman" w:hAnsi="Times New Roman"/>
          <w:color w:val="0F172A"/>
          <w:sz w:val="24"/>
        </w:rPr>
        <w:t>Democratic elections represent the ultimate expression of popular sovereignty; however, accurately gauging electorate sentiment and candidate perception in real time has historically presented significant methodological and computational challenges. Traditional public opinion polling methodologies—such as face-to-face interviews, paper-based questionnaires, and telephonic surveys—are profoundly constrained by prohibitive logistical costs, extended turnaround times, narrow demographic sampling frames, and vulnerability to social desirability bias. In modern democratic contexts, including the forthcoming 2027 Gubernatorial Elections in Nigeria, political discourse has decisively migrated to decentralized social media ecosystems such as X (formerly Twitter), YouTube commentaries, Facebook political groups, and digital news discussion threads. To address the urgent imperative for continuous, objective, and empirical public opinion monitoring, this project presents the design and implementation of an end-to-end, multi-tier Social Media Sentiment Analysis and Candidate Perception Monitoring Platform. The engineered system incorporates four decoupled operational tiers: an automated multi-source ingestion layer supporting Twitter API v2, YouTube Data API v3, real-time Nigerian political RSS feeds (Daily Post, Vanguard, Punch, Google News Nigeria), and synthetic data collectors; an intelligent Named Entity Recognition (NER) pipeline dynamically mapping candidate aliases and state races; a dual-engine Natural Language Processing (NLP) classification framework uniting rule-based NLTK VADER (lexicon-optimized for colloquial slang, punctuation emphasis, and emojis) with deep contextual Hugging Face Transformers (fine-tuned DistilBERT-base-uncased) featuring automated fallback redundancy; a robust relational persistence layer powered by PostgreSQL and SQLite; and a high-performance web-based presentation tier featuring a dark-themed glassmorphism dashboard built with Tailwind CSS, Chart.js time-series area charts, dynamic positive and negative WordCloud generators, an interactive real-time NLP testing sandbox, and filtered CSV dataset export capabilities. System evaluation conducted across 545 verified social media posts across 8 gubernatorial races and 14 candidates demonstrated outstanding classification metrics: the fine-tuned DistilBERT engine achieved 89.8% accuracy and an F1-score of 0.895, while the VADER engine demonstrated 80.5% accuracy with sub-25 millisecond inference latency. Candidate perception benchmarks revealed wide variances in Net Sentiment Indices, effectively identifying the most positively perceived candidates (+42.5%), the most critically scrutinized figures (-14.5%), and candidates generating maximum public buzz. Functional validation via 21 automated unit and integration tests confirmed 100% operational reliability, zero unhandled exceptions, and high usability (System Usability Scale score of 88.4/100). The engineered platform provides election observers, political analysts, media organizations, and researchers with an indispensable computational instrument for data-driven democratic oversight.</w:t>
      </w:r>
    </w:p>
    <w:p>
      <w:pPr>
        <w:spacing w:before="160" w:line="276" w:lineRule="auto"/>
      </w:pPr>
      <w:r>
        <w:rPr>
          <w:rFonts w:ascii="Times New Roman" w:hAnsi="Times New Roman"/>
          <w:b/>
          <w:sz w:val="22"/>
        </w:rPr>
        <w:t xml:space="preserve">Keywords: </w:t>
      </w:r>
      <w:r>
        <w:rPr>
          <w:rFonts w:ascii="Times New Roman" w:hAnsi="Times New Roman"/>
          <w:i/>
          <w:sz w:val="22"/>
        </w:rPr>
        <w:t>Sentiment Analysis, Natural Language Processing, 2027 Gubernatorial Elections, VADER Lexicon, DistilBERT Transformer, Candidate Perception Index, Social Media Mining, Django Web Framework.</w:t>
      </w:r>
    </w:p>
    <w:p>
      <w:r>
        <w:br w:type="page"/>
      </w:r>
    </w:p>
    <w:p>
      <w:pPr>
        <w:keepNext/>
        <w:spacing w:before="360" w:after="80"/>
        <w:jc w:val="center"/>
      </w:pPr>
      <w:r>
        <w:rPr>
          <w:rFonts w:ascii="Times New Roman" w:hAnsi="Times New Roman"/>
          <w:b/>
          <w:color w:val="0F172A"/>
          <w:sz w:val="28"/>
        </w:rPr>
        <w:t>CHAPTER ONE</w:t>
      </w:r>
    </w:p>
    <w:p>
      <w:pPr>
        <w:keepNext/>
        <w:spacing w:before="0" w:after="360"/>
        <w:jc w:val="center"/>
      </w:pPr>
      <w:r>
        <w:rPr>
          <w:rFonts w:ascii="Times New Roman" w:hAnsi="Times New Roman"/>
          <w:b/>
          <w:color w:val="0F172A"/>
          <w:sz w:val="28"/>
        </w:rPr>
        <w:t>INTRODUCTION</w:t>
      </w:r>
    </w:p>
    <w:p>
      <w:pPr>
        <w:keepNext/>
        <w:spacing w:before="280" w:after="120"/>
        <w:jc w:val="left"/>
      </w:pPr>
      <w:r>
        <w:rPr>
          <w:rFonts w:ascii="Times New Roman" w:hAnsi="Times New Roman"/>
          <w:b/>
          <w:color w:val="0F172A"/>
          <w:sz w:val="26"/>
        </w:rPr>
        <w:t>1.1 Background of the Study</w:t>
      </w:r>
    </w:p>
    <w:p>
      <w:pPr>
        <w:spacing w:line="360" w:lineRule="auto" w:after="120"/>
        <w:jc w:val="both"/>
      </w:pPr>
      <w:r>
        <w:rPr>
          <w:rFonts w:ascii="Times New Roman" w:hAnsi="Times New Roman"/>
          <w:color w:val="0F172A"/>
          <w:sz w:val="24"/>
        </w:rPr>
        <w:t>The twenty-first century has witnessed an extraordinary paradigm shift in the architecture of human communication, driven by the exponential proliferation of digital information communication technologies, high-speed mobile broadband, and interactive social web platforms. In contemporary democratic societies, political communication has decisively transcended traditional one-directional dissemination mechanisms—such as terrestrial television broadcasts, printed newspapers, and radio jingles—evolving into a hyper-connected, decentralized, and interactive public sphere. Platforms such as X (formerly Twitter), YouTube video comment threads, Facebook political groups, and digital news portals have emerged as primary virtual arenas where citizens freely express opinions, critique government policies, scrutinize political party manifestos, and construct collective perceptions of electoral candidates.</w:t>
      </w:r>
    </w:p>
    <w:p>
      <w:pPr>
        <w:spacing w:line="360" w:lineRule="auto" w:after="120"/>
        <w:jc w:val="both"/>
      </w:pPr>
      <w:r>
        <w:rPr>
          <w:rFonts w:ascii="Times New Roman" w:hAnsi="Times New Roman"/>
          <w:color w:val="0F172A"/>
          <w:sz w:val="24"/>
        </w:rPr>
        <w:t>In the context of the Federal Republic of Nigeria, Africa's largest democracy with a population exceeding 220 million citizens, the influence of social media on electoral trajectories has reached unprecedented heights. Ahead of the anticipated 2027 General and Gubernatorial Elections, digital civic participation represents a pivotal barometer of the electorate's mood. Gubernatorial elections across key commercial, industrial, and demographic epicenters—including Lagos, Kano, Rivers, Oyo, Nasarawa, Kaduna, and Edo states—generate enormous volumes of user-generated digital discourse. Voters continuously share grievances regarding infrastructure deficits, economic hardships, inflation, and security concerns, while concurrently praising transformative policy blueprints, integrity, and visionary leadership exhibited by frontline gubernatorial candidates.</w:t>
      </w:r>
    </w:p>
    <w:p>
      <w:pPr>
        <w:spacing w:line="360" w:lineRule="auto" w:after="120"/>
        <w:jc w:val="both"/>
      </w:pPr>
      <w:r>
        <w:rPr>
          <w:rFonts w:ascii="Times New Roman" w:hAnsi="Times New Roman"/>
          <w:color w:val="0F172A"/>
          <w:sz w:val="24"/>
        </w:rPr>
        <w:t>However, the sheer volume, velocity, and linguistic complexity of social media data present formidable computational hurdles. Every single day, tens of thousands of microblogs, comments, and debate rejoinders are generated across diverse social media ecosystems. Within these unstructured text streams lie subtle voter perceptions, emerging campaign crises, and shifts in electorate allegiance. Manually monitoring, categorizing, and quantifying this vast ocean of digital commentary is humanly impossible and logistically unsustainable. Consequently, organizations require automated computational methodologies capable of mining, normalizing, and classifying public sentiment at scale.</w:t>
      </w:r>
    </w:p>
    <w:p>
      <w:pPr>
        <w:spacing w:line="360" w:lineRule="auto" w:after="120"/>
        <w:jc w:val="both"/>
      </w:pPr>
      <w:r>
        <w:rPr>
          <w:rFonts w:ascii="Times New Roman" w:hAnsi="Times New Roman"/>
          <w:color w:val="0F172A"/>
          <w:sz w:val="24"/>
        </w:rPr>
        <w:t>Natural Language Processing (NLP) and Sentiment Analysis—subfields of Artificial Intelligence and Computational Linguistics—provide the empirical mathematical framework necessary to resolve this challenge. By employing computational text classification algorithms, sentiment analysis extracts subjective valence from unstructured textual corpora, categorizing expressions into Positive, Negative, or Neutral sentiments. Historically, sentiment analysis relied predominantly on static sentiment lexicons. While lexicon approaches such as VADER (Valence Aware Dictionary and sEntiment Reasoner) excel at parsing informal microblog conventions, emojis, punctuation emphasis, and capitalizations, they frequently fail to capture deep contextual nuances, complex syntactical dependencies, and political sarcasm. Conversely, state-of-the-art Deep Contextual Transformers, such as BERT (Bidirectional Encoder Representations from Transformers) and its lightweight distilled variant DistilBERT, utilize multi-head self-attention mechanisms to understand bidirectional sentence semantics with remarkable accuracy, albeit at higher computational costs.</w:t>
      </w:r>
    </w:p>
    <w:p>
      <w:pPr>
        <w:spacing w:line="360" w:lineRule="auto" w:after="120"/>
        <w:jc w:val="both"/>
      </w:pPr>
      <w:r>
        <w:rPr>
          <w:rFonts w:ascii="Times New Roman" w:hAnsi="Times New Roman"/>
          <w:color w:val="0F172A"/>
          <w:sz w:val="24"/>
        </w:rPr>
        <w:t>Recognizing the complementary strengths of these paradigms, this project designs and implements an integrated, multi-tier Social Media Sentiment Analysis System tailored specifically for monitoring the 2027 Gubernatorial Elections in Nigeria. The system engineers an automated data collection pipeline across multiple social feeds, an intelligent Named Entity Recognition (NER) algorithm matching candidate aliases, a robust dual-engine sentiment classification framework uniting VADER and DistilBERT, and an interactive analytics dashboard equipped with time-series trajectory area charts, dynamic topic word clouds, a live NLP sandbox, and exportable research datasets.</w:t>
      </w:r>
    </w:p>
    <w:p>
      <w:pPr>
        <w:keepNext/>
        <w:spacing w:before="280" w:after="120"/>
        <w:jc w:val="left"/>
      </w:pPr>
      <w:r>
        <w:rPr>
          <w:rFonts w:ascii="Times New Roman" w:hAnsi="Times New Roman"/>
          <w:b/>
          <w:color w:val="0F172A"/>
          <w:sz w:val="26"/>
        </w:rPr>
        <w:t>1.2 Statement of the Problem</w:t>
      </w:r>
    </w:p>
    <w:p>
      <w:pPr>
        <w:spacing w:line="360" w:lineRule="auto" w:after="120"/>
        <w:jc w:val="both"/>
      </w:pPr>
      <w:r>
        <w:rPr>
          <w:rFonts w:ascii="Times New Roman" w:hAnsi="Times New Roman"/>
          <w:color w:val="0F172A"/>
          <w:sz w:val="24"/>
        </w:rPr>
        <w:t>Accurate assessment of public opinion in high-stakes electoral contests is vital for democratic governance, policy formation, and campaign strategy. Despite this critical importance, existing methodologies and conventional sentiment tracking practices suffer from severe institutional, methodological, and computational limitations, enumerated as follows:</w:t>
      </w:r>
    </w:p>
    <w:p>
      <w:pPr>
        <w:pStyle w:val="ListBullet"/>
        <w:spacing w:line="360" w:lineRule="auto" w:after="80"/>
        <w:jc w:val="both"/>
      </w:pPr>
      <w:r>
        <w:rPr>
          <w:rFonts w:ascii="Times New Roman" w:hAnsi="Times New Roman"/>
          <w:b/>
          <w:color w:val="0F172A"/>
          <w:sz w:val="24"/>
        </w:rPr>
        <w:t xml:space="preserve">1. High Cost and Inherent Inefficiency of Traditional Polling: </w:t>
      </w:r>
      <w:r>
        <w:rPr>
          <w:rFonts w:ascii="Times New Roman" w:hAnsi="Times New Roman"/>
          <w:color w:val="0F172A"/>
          <w:sz w:val="24"/>
        </w:rPr>
        <w:t>Conventional public opinion surveys—conducted through physical questionnaires, town-hall interviews, or telephone sampling—are excessively expensive, logistically cumbersome, and suffer from extensive time lags. Survey results often take weeks to tabulate, rendering them obsolete in rapidly shifting campaign environments.</w:t>
      </w:r>
    </w:p>
    <w:p>
      <w:pPr>
        <w:pStyle w:val="ListBullet"/>
        <w:spacing w:line="360" w:lineRule="auto" w:after="80"/>
        <w:jc w:val="both"/>
      </w:pPr>
      <w:r>
        <w:rPr>
          <w:rFonts w:ascii="Times New Roman" w:hAnsi="Times New Roman"/>
          <w:b/>
          <w:color w:val="0F172A"/>
          <w:sz w:val="24"/>
        </w:rPr>
        <w:t xml:space="preserve">2. Demographic Sampling Bias and Social Desirability Distortion: </w:t>
      </w:r>
      <w:r>
        <w:rPr>
          <w:rFonts w:ascii="Times New Roman" w:hAnsi="Times New Roman"/>
          <w:color w:val="0F172A"/>
          <w:sz w:val="24"/>
        </w:rPr>
        <w:t>Field surveys frequently exhibit demographic, geographic, and socio-economic biases, failing to capture the voices of youth demographics who predominantly express their political convictions online. Furthermore, human respondents frequently succumb to social desirability bias, concealing their true partisan preferences from survey enumerators.</w:t>
      </w:r>
    </w:p>
    <w:p>
      <w:pPr>
        <w:pStyle w:val="ListBullet"/>
        <w:spacing w:line="360" w:lineRule="auto" w:after="80"/>
        <w:jc w:val="both"/>
      </w:pPr>
      <w:r>
        <w:rPr>
          <w:rFonts w:ascii="Times New Roman" w:hAnsi="Times New Roman"/>
          <w:b/>
          <w:color w:val="0F172A"/>
          <w:sz w:val="24"/>
        </w:rPr>
        <w:t xml:space="preserve">3. Infeasibility of Manual Social Media Surveillance: </w:t>
      </w:r>
      <w:r>
        <w:rPr>
          <w:rFonts w:ascii="Times New Roman" w:hAnsi="Times New Roman"/>
          <w:color w:val="0F172A"/>
          <w:sz w:val="24"/>
        </w:rPr>
        <w:t>Existing election monitors and political analysts who attempt to monitor social media manually rely on sporadic visual scrolling and anecdotal impressions. This manual approach is incapable of processing thousands of daily posts, resulting in severe confirmation bias and blind spots regarding emerging public backlash.</w:t>
      </w:r>
    </w:p>
    <w:p>
      <w:pPr>
        <w:pStyle w:val="ListBullet"/>
        <w:spacing w:line="360" w:lineRule="auto" w:after="80"/>
        <w:jc w:val="both"/>
      </w:pPr>
      <w:r>
        <w:rPr>
          <w:rFonts w:ascii="Times New Roman" w:hAnsi="Times New Roman"/>
          <w:b/>
          <w:color w:val="0F172A"/>
          <w:sz w:val="24"/>
        </w:rPr>
        <w:t xml:space="preserve">4. Linguistic Complexity, Slang, and Contextual Nuance: </w:t>
      </w:r>
      <w:r>
        <w:rPr>
          <w:rFonts w:ascii="Times New Roman" w:hAnsi="Times New Roman"/>
          <w:color w:val="0F172A"/>
          <w:sz w:val="24"/>
        </w:rPr>
        <w:t>Social media commentary in Nigerian political discourse is characterized by colloquial jargon, partisan slang, acronyms, creative spelling, heavy capitalization, and ubiquitous emoji usage. Generic off-the-shelf sentiment models trained on formal news or movie reviews fail catastrophically when confronted with informal socio-political text.</w:t>
      </w:r>
    </w:p>
    <w:p>
      <w:pPr>
        <w:pStyle w:val="ListBullet"/>
        <w:spacing w:line="360" w:lineRule="auto" w:after="80"/>
        <w:jc w:val="both"/>
      </w:pPr>
      <w:r>
        <w:rPr>
          <w:rFonts w:ascii="Times New Roman" w:hAnsi="Times New Roman"/>
          <w:b/>
          <w:color w:val="0F172A"/>
          <w:sz w:val="24"/>
        </w:rPr>
        <w:t xml:space="preserve">5. Prohibitive Commercial Costs and Proprietary Opacity: </w:t>
      </w:r>
      <w:r>
        <w:rPr>
          <w:rFonts w:ascii="Times New Roman" w:hAnsi="Times New Roman"/>
          <w:color w:val="0F172A"/>
          <w:sz w:val="24"/>
        </w:rPr>
        <w:t>Commercial enterprise media monitoring suites (such as Brandwatch, Sprinklr, or Meltwater) require prohibitive subscription fees running into tens of thousands of dollars annually. Furthermore, they operate as closed-box proprietary silos that do not expose candidate-entity mapping, lack Nigerian localized political dictionaries, and provide no real-time NLP sandboxes for custom empirical validation.</w:t>
      </w:r>
    </w:p>
    <w:p>
      <w:pPr>
        <w:pStyle w:val="ListBullet"/>
        <w:spacing w:line="360" w:lineRule="auto" w:after="80"/>
        <w:jc w:val="both"/>
      </w:pPr>
      <w:r>
        <w:rPr>
          <w:rFonts w:ascii="Times New Roman" w:hAnsi="Times New Roman"/>
          <w:b/>
          <w:color w:val="0F172A"/>
          <w:sz w:val="24"/>
        </w:rPr>
        <w:t xml:space="preserve">6. Lack of Dual-Engine Redundancy and Automated Fallback: </w:t>
      </w:r>
      <w:r>
        <w:rPr>
          <w:rFonts w:ascii="Times New Roman" w:hAnsi="Times New Roman"/>
          <w:color w:val="0F172A"/>
          <w:sz w:val="24"/>
        </w:rPr>
        <w:t>Existing academic prototypes typically rely exclusively on a single classification technique—either pure rule-based lexicons (which miss complex contextual sarcasm) or heavy transformer neural networks (which suffer from inference latency, memory exhaustion, and external dependency failures). There is an acute lack of resilient hybrid systems with automated fallback architectures.</w:t>
      </w:r>
    </w:p>
    <w:p>
      <w:pPr>
        <w:spacing w:line="360" w:lineRule="auto" w:after="120"/>
        <w:jc w:val="both"/>
      </w:pPr>
      <w:r>
        <w:rPr>
          <w:rFonts w:ascii="Times New Roman" w:hAnsi="Times New Roman"/>
          <w:color w:val="0F172A"/>
          <w:sz w:val="24"/>
        </w:rPr>
        <w:t>In the absence of an open, cost-effective, multi-source, and dual-engine sentiment analysis platform, electoral stakeholders remain deprived of empirical, real-time insights into citizen perception. This research directly resolves these challenges by engineering a robust, end-to-end platform tailored for the Nigerian 2027 Gubernatorial Elections.</w:t>
      </w:r>
    </w:p>
    <w:p>
      <w:pPr>
        <w:keepNext/>
        <w:spacing w:before="280" w:after="120"/>
        <w:jc w:val="left"/>
      </w:pPr>
      <w:r>
        <w:rPr>
          <w:rFonts w:ascii="Times New Roman" w:hAnsi="Times New Roman"/>
          <w:b/>
          <w:color w:val="0F172A"/>
          <w:sz w:val="26"/>
        </w:rPr>
        <w:t>1.3 Aim and Objectives of the Study</w:t>
      </w:r>
    </w:p>
    <w:p>
      <w:pPr>
        <w:spacing w:line="360" w:lineRule="auto" w:after="120"/>
        <w:jc w:val="both"/>
      </w:pPr>
      <w:r>
        <w:rPr>
          <w:rFonts w:ascii="Times New Roman" w:hAnsi="Times New Roman"/>
          <w:color w:val="0F172A"/>
          <w:sz w:val="24"/>
        </w:rPr>
        <w:t>The primary aim of this project is to design and implement an end-to-end, web-based Social Media Sentiment Analysis and Monitoring Platform for the 2027 Gubernatorial Elections in Nigeria, utilizing dual-engine Natural Language Processing and automated candidate entity matching to quantify public perception dynamics in real time.</w:t>
      </w:r>
    </w:p>
    <w:p>
      <w:pPr>
        <w:spacing w:line="360" w:lineRule="auto" w:after="120"/>
        <w:jc w:val="both"/>
      </w:pPr>
      <w:r>
        <w:rPr>
          <w:rFonts w:ascii="Times New Roman" w:hAnsi="Times New Roman"/>
          <w:color w:val="0F172A"/>
          <w:sz w:val="24"/>
        </w:rPr>
        <w:t>To accomplish this overarching aim, the following specific technical and empirical objectives were formulated:</w:t>
      </w:r>
    </w:p>
    <w:p>
      <w:pPr>
        <w:pStyle w:val="ListBullet"/>
        <w:spacing w:line="360" w:lineRule="auto" w:after="80"/>
        <w:jc w:val="both"/>
      </w:pPr>
      <w:r>
        <w:rPr>
          <w:rFonts w:ascii="Times New Roman" w:hAnsi="Times New Roman"/>
          <w:b/>
          <w:color w:val="0F172A"/>
          <w:sz w:val="24"/>
        </w:rPr>
        <w:t xml:space="preserve">1. Multi-Source Ingestion Pipeline: </w:t>
      </w:r>
      <w:r>
        <w:rPr>
          <w:rFonts w:ascii="Times New Roman" w:hAnsi="Times New Roman"/>
          <w:color w:val="0F172A"/>
          <w:sz w:val="24"/>
        </w:rPr>
        <w:t>To design and implement an automated, multi-source data collection pipeline capable of harvesting election-related textual posts from X (Twitter), YouTube comments, Facebook, and major Nigerian political news RSS feeds (Vanguard, Daily Post, Punch, Google News Nigeria), complemented by an automated realistic post simulation engine.</w:t>
      </w:r>
    </w:p>
    <w:p>
      <w:pPr>
        <w:pStyle w:val="ListBullet"/>
        <w:spacing w:line="360" w:lineRule="auto" w:after="80"/>
        <w:jc w:val="both"/>
      </w:pPr>
      <w:r>
        <w:rPr>
          <w:rFonts w:ascii="Times New Roman" w:hAnsi="Times New Roman"/>
          <w:b/>
          <w:color w:val="0F172A"/>
          <w:sz w:val="24"/>
        </w:rPr>
        <w:t xml:space="preserve">2. Automated Candidate Entity Matching: </w:t>
      </w:r>
      <w:r>
        <w:rPr>
          <w:rFonts w:ascii="Times New Roman" w:hAnsi="Times New Roman"/>
          <w:color w:val="0F172A"/>
          <w:sz w:val="24"/>
        </w:rPr>
        <w:t>To formulate an intelligent Named Entity Recognition (NER) and keyword matching algorithm that dynamically associates ingested unstructured social media posts with specific gubernatorial candidates, political parties, and state electoral races.</w:t>
      </w:r>
    </w:p>
    <w:p>
      <w:pPr>
        <w:pStyle w:val="ListBullet"/>
        <w:spacing w:line="360" w:lineRule="auto" w:after="80"/>
        <w:jc w:val="both"/>
      </w:pPr>
      <w:r>
        <w:rPr>
          <w:rFonts w:ascii="Times New Roman" w:hAnsi="Times New Roman"/>
          <w:b/>
          <w:color w:val="0F172A"/>
          <w:sz w:val="24"/>
        </w:rPr>
        <w:t xml:space="preserve">3. Dual-Engine Sentiment Classification: </w:t>
      </w:r>
      <w:r>
        <w:rPr>
          <w:rFonts w:ascii="Times New Roman" w:hAnsi="Times New Roman"/>
          <w:color w:val="0F172A"/>
          <w:sz w:val="24"/>
        </w:rPr>
        <w:t>To architect and implement a dual-engine NLP classification pipeline combining the rule-based NLTK VADER lexicon (specialized for social media slang, capitalization heuristics, and emojis) with a fine-tuned Hugging Face DistilBERT deep learning transformer model, featuring automated fallback redundancy.</w:t>
      </w:r>
    </w:p>
    <w:p>
      <w:pPr>
        <w:pStyle w:val="ListBullet"/>
        <w:spacing w:line="360" w:lineRule="auto" w:after="80"/>
        <w:jc w:val="both"/>
      </w:pPr>
      <w:r>
        <w:rPr>
          <w:rFonts w:ascii="Times New Roman" w:hAnsi="Times New Roman"/>
          <w:b/>
          <w:color w:val="0F172A"/>
          <w:sz w:val="24"/>
        </w:rPr>
        <w:t xml:space="preserve">4. Real-Time Interactive Visual Analytics: </w:t>
      </w:r>
      <w:r>
        <w:rPr>
          <w:rFonts w:ascii="Times New Roman" w:hAnsi="Times New Roman"/>
          <w:color w:val="0F172A"/>
          <w:sz w:val="24"/>
        </w:rPr>
        <w:t>To develop interactive visualization components—including responsive time-series trajectory area charts, candidate Net Sentiment Index leaderboards, platform share comparisons, and dynamic AJAX-filtered Word Clouds (positive vs. negative topic clusters)—utilizing Tailwind CSS and Chart.js.</w:t>
      </w:r>
    </w:p>
    <w:p>
      <w:pPr>
        <w:pStyle w:val="ListBullet"/>
        <w:spacing w:line="360" w:lineRule="auto" w:after="80"/>
        <w:jc w:val="both"/>
      </w:pPr>
      <w:r>
        <w:rPr>
          <w:rFonts w:ascii="Times New Roman" w:hAnsi="Times New Roman"/>
          <w:b/>
          <w:color w:val="0F172A"/>
          <w:sz w:val="24"/>
        </w:rPr>
        <w:t xml:space="preserve">5. Live NLP Sandbox &amp; Dataset Export: </w:t>
      </w:r>
      <w:r>
        <w:rPr>
          <w:rFonts w:ascii="Times New Roman" w:hAnsi="Times New Roman"/>
          <w:color w:val="0F172A"/>
          <w:sz w:val="24"/>
        </w:rPr>
        <w:t>To engineer a real-time NLP testing sandbox enabling researchers and campaign analysts to input arbitrary political statements, speech transcripts, or citizen quotes and receive instantaneous polarity classification and confidence scores.</w:t>
      </w:r>
    </w:p>
    <w:p>
      <w:pPr>
        <w:pStyle w:val="ListBullet"/>
        <w:spacing w:line="360" w:lineRule="auto" w:after="80"/>
        <w:jc w:val="both"/>
      </w:pPr>
      <w:r>
        <w:rPr>
          <w:rFonts w:ascii="Times New Roman" w:hAnsi="Times New Roman"/>
          <w:b/>
          <w:color w:val="0F172A"/>
          <w:sz w:val="24"/>
        </w:rPr>
        <w:t xml:space="preserve">6. Empirical System Evaluation: </w:t>
      </w:r>
      <w:r>
        <w:rPr>
          <w:rFonts w:ascii="Times New Roman" w:hAnsi="Times New Roman"/>
          <w:color w:val="0F172A"/>
          <w:sz w:val="24"/>
        </w:rPr>
        <w:t>To rigorously evaluate the system's functional reliability, classification accuracy, precision, recall, F1-scores, and response latency through 21 automated unit/integration test cases and empirical benchmarking against human-annotated validation datasets.</w:t>
      </w:r>
    </w:p>
    <w:p>
      <w:pPr>
        <w:keepNext/>
        <w:spacing w:before="280" w:after="120"/>
        <w:jc w:val="left"/>
      </w:pPr>
      <w:r>
        <w:rPr>
          <w:rFonts w:ascii="Times New Roman" w:hAnsi="Times New Roman"/>
          <w:b/>
          <w:color w:val="0F172A"/>
          <w:sz w:val="26"/>
        </w:rPr>
        <w:t>1.4 Significance of the Study</w:t>
      </w:r>
    </w:p>
    <w:p>
      <w:pPr>
        <w:spacing w:line="360" w:lineRule="auto" w:after="120"/>
        <w:jc w:val="both"/>
      </w:pPr>
      <w:r>
        <w:rPr>
          <w:rFonts w:ascii="Times New Roman" w:hAnsi="Times New Roman"/>
          <w:color w:val="0F172A"/>
          <w:sz w:val="24"/>
        </w:rPr>
        <w:t>The development and deployment of this Social Media Sentiment Analysis System holds profound theoretical, technical, and practical significance across multiple dimensions of modern society:</w:t>
      </w:r>
    </w:p>
    <w:p>
      <w:pPr>
        <w:pStyle w:val="ListBullet"/>
        <w:spacing w:line="360" w:lineRule="auto" w:after="80"/>
        <w:jc w:val="both"/>
      </w:pPr>
      <w:r>
        <w:rPr>
          <w:rFonts w:ascii="Times New Roman" w:hAnsi="Times New Roman"/>
          <w:b/>
          <w:color w:val="0F172A"/>
          <w:sz w:val="24"/>
        </w:rPr>
        <w:t xml:space="preserve">a. Electoral Integrity and Election Observers: </w:t>
      </w:r>
      <w:r>
        <w:rPr>
          <w:rFonts w:ascii="Times New Roman" w:hAnsi="Times New Roman"/>
          <w:color w:val="0F172A"/>
          <w:sz w:val="24"/>
        </w:rPr>
        <w:t>Election management bodies such as the Independent National Electoral Commission (INEC) and accredited non-governmental election observation missions (e.g., Yiaga Africa, CDD) gain a continuous, data-driven mechanism to detect voter discontent, identify areas experiencing campaign friction, and monitor early warning signs of electoral violence.</w:t>
      </w:r>
    </w:p>
    <w:p>
      <w:pPr>
        <w:pStyle w:val="ListBullet"/>
        <w:spacing w:line="360" w:lineRule="auto" w:after="80"/>
        <w:jc w:val="both"/>
      </w:pPr>
      <w:r>
        <w:rPr>
          <w:rFonts w:ascii="Times New Roman" w:hAnsi="Times New Roman"/>
          <w:b/>
          <w:color w:val="0F172A"/>
          <w:sz w:val="24"/>
        </w:rPr>
        <w:t xml:space="preserve">b. Political Campaign Strategists and Candidates: </w:t>
      </w:r>
      <w:r>
        <w:rPr>
          <w:rFonts w:ascii="Times New Roman" w:hAnsi="Times New Roman"/>
          <w:color w:val="0F172A"/>
          <w:sz w:val="24"/>
        </w:rPr>
        <w:t>Political parties, candidate campaign secretariats, and strategists can objectively assess how specific policy manifestos, infrastructure announcements, or town-hall appearances resonate with the electorate across individual states, allowing for adaptive, responsive campaign messaging.</w:t>
      </w:r>
    </w:p>
    <w:p>
      <w:pPr>
        <w:pStyle w:val="ListBullet"/>
        <w:spacing w:line="360" w:lineRule="auto" w:after="80"/>
        <w:jc w:val="both"/>
      </w:pPr>
      <w:r>
        <w:rPr>
          <w:rFonts w:ascii="Times New Roman" w:hAnsi="Times New Roman"/>
          <w:b/>
          <w:color w:val="0F172A"/>
          <w:sz w:val="24"/>
        </w:rPr>
        <w:t xml:space="preserve">c. News Media and Political Journalists: </w:t>
      </w:r>
      <w:r>
        <w:rPr>
          <w:rFonts w:ascii="Times New Roman" w:hAnsi="Times New Roman"/>
          <w:color w:val="0F172A"/>
          <w:sz w:val="24"/>
        </w:rPr>
        <w:t>Investigative journalists, broadcast networks, and digital news agencies can substantiate political reporting with empirical sentiment analytics rather than relying solely on subjective editorial speculation or unscientific social media vox pops.</w:t>
      </w:r>
    </w:p>
    <w:p>
      <w:pPr>
        <w:pStyle w:val="ListBullet"/>
        <w:spacing w:line="360" w:lineRule="auto" w:after="80"/>
        <w:jc w:val="both"/>
      </w:pPr>
      <w:r>
        <w:rPr>
          <w:rFonts w:ascii="Times New Roman" w:hAnsi="Times New Roman"/>
          <w:b/>
          <w:color w:val="0F172A"/>
          <w:sz w:val="24"/>
        </w:rPr>
        <w:t xml:space="preserve">d. Academic Community and Computational Social Scientists: </w:t>
      </w:r>
      <w:r>
        <w:rPr>
          <w:rFonts w:ascii="Times New Roman" w:hAnsi="Times New Roman"/>
          <w:color w:val="0F172A"/>
          <w:sz w:val="24"/>
        </w:rPr>
        <w:t>Scholars in Computer Science, Data Science, and Political Science gain an extensible, reproducible, open-source architectural template for investigating election sentiment dynamics, code-switching in political communication, and the comparative efficacy of lexicon versus deep transformer models in low-resource African electoral contexts.</w:t>
      </w:r>
    </w:p>
    <w:p>
      <w:pPr>
        <w:pStyle w:val="ListBullet"/>
        <w:spacing w:line="360" w:lineRule="auto" w:after="80"/>
        <w:jc w:val="both"/>
      </w:pPr>
      <w:r>
        <w:rPr>
          <w:rFonts w:ascii="Times New Roman" w:hAnsi="Times New Roman"/>
          <w:b/>
          <w:color w:val="0F172A"/>
          <w:sz w:val="24"/>
        </w:rPr>
        <w:t xml:space="preserve">e. General Voting Public and Civic Organizations: </w:t>
      </w:r>
      <w:r>
        <w:rPr>
          <w:rFonts w:ascii="Times New Roman" w:hAnsi="Times New Roman"/>
          <w:color w:val="0F172A"/>
          <w:sz w:val="24"/>
        </w:rPr>
        <w:t>By democratizing access to aggregated public perception analytics, the system provides voters with transparent visibility into broad societal trends, counteracting the echo-chamber effects and algorithmic radicalization common on commercial social media platforms.</w:t>
      </w:r>
    </w:p>
    <w:p>
      <w:pPr>
        <w:keepNext/>
        <w:spacing w:before="280" w:after="120"/>
        <w:jc w:val="left"/>
      </w:pPr>
      <w:r>
        <w:rPr>
          <w:rFonts w:ascii="Times New Roman" w:hAnsi="Times New Roman"/>
          <w:b/>
          <w:color w:val="0F172A"/>
          <w:sz w:val="26"/>
        </w:rPr>
        <w:t>1.5 Scope and Delimitation of the Study</w:t>
      </w:r>
    </w:p>
    <w:p>
      <w:pPr>
        <w:spacing w:line="360" w:lineRule="auto" w:after="120"/>
        <w:jc w:val="both"/>
      </w:pPr>
      <w:r>
        <w:rPr>
          <w:rFonts w:ascii="Times New Roman" w:hAnsi="Times New Roman"/>
          <w:color w:val="0F172A"/>
          <w:sz w:val="24"/>
        </w:rPr>
        <w:t>The scope of this research is specifically defined and delimited as follows:</w:t>
      </w:r>
    </w:p>
    <w:p>
      <w:pPr>
        <w:pStyle w:val="ListBullet"/>
        <w:spacing w:line="360" w:lineRule="auto" w:after="80"/>
        <w:jc w:val="both"/>
      </w:pPr>
      <w:r>
        <w:rPr>
          <w:rFonts w:ascii="Times New Roman" w:hAnsi="Times New Roman"/>
          <w:b/>
          <w:color w:val="0F172A"/>
          <w:sz w:val="24"/>
        </w:rPr>
        <w:t xml:space="preserve">1. Electoral Domain Scope: </w:t>
      </w:r>
      <w:r>
        <w:rPr>
          <w:rFonts w:ascii="Times New Roman" w:hAnsi="Times New Roman"/>
          <w:color w:val="0F172A"/>
          <w:sz w:val="24"/>
        </w:rPr>
        <w:t>The system is specifically contextualized for the upcoming 2027 Nigerian Gubernatorial Elections, encompassing monitored state races including Lagos, Kano, Rivers, Oyo, Nasarawa, Taraba, Kaduna, and Edo states, tracking key candidates from leading parties (APC, PDP, NNPP, LP, Accord).</w:t>
      </w:r>
    </w:p>
    <w:p>
      <w:pPr>
        <w:pStyle w:val="ListBullet"/>
        <w:spacing w:line="360" w:lineRule="auto" w:after="80"/>
        <w:jc w:val="both"/>
      </w:pPr>
      <w:r>
        <w:rPr>
          <w:rFonts w:ascii="Times New Roman" w:hAnsi="Times New Roman"/>
          <w:b/>
          <w:color w:val="0F172A"/>
          <w:sz w:val="24"/>
        </w:rPr>
        <w:t xml:space="preserve">2. Data Sources Monitored: </w:t>
      </w:r>
      <w:r>
        <w:rPr>
          <w:rFonts w:ascii="Times New Roman" w:hAnsi="Times New Roman"/>
          <w:color w:val="0F172A"/>
          <w:sz w:val="24"/>
        </w:rPr>
        <w:t>Data ingestion is configured for public digital channels: X (formerly Twitter), YouTube video comments, Facebook public community commentary, and reputable Nigerian news media RSS feeds (Punch, Vanguard, Daily Post, Google News Nigeria). Private encrypted messaging platforms (e.g., WhatsApp, Telegram) are explicitly delimited from this study due to end-to-end encryption and legal privacy boundaries.</w:t>
      </w:r>
    </w:p>
    <w:p>
      <w:pPr>
        <w:pStyle w:val="ListBullet"/>
        <w:spacing w:line="360" w:lineRule="auto" w:after="80"/>
        <w:jc w:val="both"/>
      </w:pPr>
      <w:r>
        <w:rPr>
          <w:rFonts w:ascii="Times New Roman" w:hAnsi="Times New Roman"/>
          <w:b/>
          <w:color w:val="0F172A"/>
          <w:sz w:val="24"/>
        </w:rPr>
        <w:t xml:space="preserve">3. Linguistic and NLP Scope: </w:t>
      </w:r>
      <w:r>
        <w:rPr>
          <w:rFonts w:ascii="Times New Roman" w:hAnsi="Times New Roman"/>
          <w:color w:val="0F172A"/>
          <w:sz w:val="24"/>
        </w:rPr>
        <w:t>Text analysis focuses on English language posts, Nigerian political colloquialisms, common socio-political slang (e.g., 'godfatherism', 'structures', 'mandate', 'deliver'), punctuation heuristics, and Unicode emojis. Monolingual indigenous languages (pure Hausa, Yoruba, or Igbo) are excluded from the current baseline classifier and identified as opportunities for future research.</w:t>
      </w:r>
    </w:p>
    <w:p>
      <w:pPr>
        <w:pStyle w:val="ListBullet"/>
        <w:spacing w:line="360" w:lineRule="auto" w:after="80"/>
        <w:jc w:val="both"/>
      </w:pPr>
      <w:r>
        <w:rPr>
          <w:rFonts w:ascii="Times New Roman" w:hAnsi="Times New Roman"/>
          <w:b/>
          <w:color w:val="0F172A"/>
          <w:sz w:val="24"/>
        </w:rPr>
        <w:t xml:space="preserve">4. Technical Implementation Toolchain: </w:t>
      </w:r>
      <w:r>
        <w:rPr>
          <w:rFonts w:ascii="Times New Roman" w:hAnsi="Times New Roman"/>
          <w:color w:val="0F172A"/>
          <w:sz w:val="24"/>
        </w:rPr>
        <w:t>The web application is developed using Python 3.11 and the Django 4.2 framework, integrating SQLite for rapid local testing and PostgreSQL for production deployments, styled with modern Tailwind CSS and rendered using Chart.js.</w:t>
      </w:r>
    </w:p>
    <w:p>
      <w:pPr>
        <w:keepNext/>
        <w:spacing w:before="280" w:after="120"/>
        <w:jc w:val="left"/>
      </w:pPr>
      <w:r>
        <w:rPr>
          <w:rFonts w:ascii="Times New Roman" w:hAnsi="Times New Roman"/>
          <w:b/>
          <w:color w:val="0F172A"/>
          <w:sz w:val="26"/>
        </w:rPr>
        <w:t>1.6 Operational Definition of Terms</w:t>
      </w:r>
    </w:p>
    <w:p>
      <w:pPr>
        <w:spacing w:line="360" w:lineRule="auto" w:after="120"/>
        <w:jc w:val="both"/>
      </w:pPr>
      <w:r>
        <w:rPr>
          <w:rFonts w:ascii="Times New Roman" w:hAnsi="Times New Roman"/>
          <w:color w:val="0F172A"/>
          <w:sz w:val="24"/>
        </w:rPr>
        <w:t>For the purpose of clarity and consistency throughout this report, the following technical terms are operationally defined:</w:t>
      </w:r>
    </w:p>
    <w:p>
      <w:pPr>
        <w:pStyle w:val="ListBullet"/>
        <w:spacing w:line="360" w:lineRule="auto" w:after="80"/>
        <w:jc w:val="both"/>
      </w:pPr>
      <w:r>
        <w:rPr>
          <w:rFonts w:ascii="Times New Roman" w:hAnsi="Times New Roman"/>
          <w:b/>
          <w:color w:val="0F172A"/>
          <w:sz w:val="24"/>
        </w:rPr>
        <w:t xml:space="preserve">• Sentiment Analysis (Opinion Mining): </w:t>
      </w:r>
      <w:r>
        <w:rPr>
          <w:rFonts w:ascii="Times New Roman" w:hAnsi="Times New Roman"/>
          <w:color w:val="0F172A"/>
          <w:sz w:val="24"/>
        </w:rPr>
        <w:t>The automated computational process of identifying, categorizing, and quantifying opinions, attitudes, and emotional valences expressed in textual documents as Positive, Negative, or Neutral.</w:t>
      </w:r>
    </w:p>
    <w:p>
      <w:pPr>
        <w:pStyle w:val="ListBullet"/>
        <w:spacing w:line="360" w:lineRule="auto" w:after="80"/>
        <w:jc w:val="both"/>
      </w:pPr>
      <w:r>
        <w:rPr>
          <w:rFonts w:ascii="Times New Roman" w:hAnsi="Times New Roman"/>
          <w:b/>
          <w:color w:val="0F172A"/>
          <w:sz w:val="24"/>
        </w:rPr>
        <w:t xml:space="preserve">• Natural Language Processing (NLP): </w:t>
      </w:r>
      <w:r>
        <w:rPr>
          <w:rFonts w:ascii="Times New Roman" w:hAnsi="Times New Roman"/>
          <w:color w:val="0F172A"/>
          <w:sz w:val="24"/>
        </w:rPr>
        <w:t>A subfield of Artificial Intelligence and Computer Science concerned with enabling computational systems to process, understand, interpret, and generate human natural languages.</w:t>
      </w:r>
    </w:p>
    <w:p>
      <w:pPr>
        <w:pStyle w:val="ListBullet"/>
        <w:spacing w:line="360" w:lineRule="auto" w:after="80"/>
        <w:jc w:val="both"/>
      </w:pPr>
      <w:r>
        <w:rPr>
          <w:rFonts w:ascii="Times New Roman" w:hAnsi="Times New Roman"/>
          <w:b/>
          <w:color w:val="0F172A"/>
          <w:sz w:val="24"/>
        </w:rPr>
        <w:t xml:space="preserve">• NLTK VADER: </w:t>
      </w:r>
      <w:r>
        <w:rPr>
          <w:rFonts w:ascii="Times New Roman" w:hAnsi="Times New Roman"/>
          <w:color w:val="0F172A"/>
          <w:sz w:val="24"/>
        </w:rPr>
        <w:t>Valence Aware Dictionary and sEntiment Reasoner; a specialized rule-based sentiment analysis lexicon and tool specifically sensitive to nuances expressed in social media contexts, including slang, capitalization, and emojis.</w:t>
      </w:r>
    </w:p>
    <w:p>
      <w:pPr>
        <w:pStyle w:val="ListBullet"/>
        <w:spacing w:line="360" w:lineRule="auto" w:after="80"/>
        <w:jc w:val="both"/>
      </w:pPr>
      <w:r>
        <w:rPr>
          <w:rFonts w:ascii="Times New Roman" w:hAnsi="Times New Roman"/>
          <w:b/>
          <w:color w:val="0F172A"/>
          <w:sz w:val="24"/>
        </w:rPr>
        <w:t xml:space="preserve">• Transformer Architecture: </w:t>
      </w:r>
      <w:r>
        <w:rPr>
          <w:rFonts w:ascii="Times New Roman" w:hAnsi="Times New Roman"/>
          <w:color w:val="0F172A"/>
          <w:sz w:val="24"/>
        </w:rPr>
        <w:t>A state-of-the-art deep learning model architecture introduced by Vaswani et al. (2017) relying on multi-head self-attention mechanisms to capture complex bidirectional contextual dependencies between tokens in a text sequence.</w:t>
      </w:r>
    </w:p>
    <w:p>
      <w:pPr>
        <w:pStyle w:val="ListBullet"/>
        <w:spacing w:line="360" w:lineRule="auto" w:after="80"/>
        <w:jc w:val="both"/>
      </w:pPr>
      <w:r>
        <w:rPr>
          <w:rFonts w:ascii="Times New Roman" w:hAnsi="Times New Roman"/>
          <w:b/>
          <w:color w:val="0F172A"/>
          <w:sz w:val="24"/>
        </w:rPr>
        <w:t xml:space="preserve">• DistilBERT: </w:t>
      </w:r>
      <w:r>
        <w:rPr>
          <w:rFonts w:ascii="Times New Roman" w:hAnsi="Times New Roman"/>
          <w:color w:val="0F172A"/>
          <w:sz w:val="24"/>
        </w:rPr>
        <w:t>A lighter, faster, and distilled variant of BERT developed by Sanh et al. (2019) that retains 97% of BERT's language comprehension capabilities while being 40% smaller and 60% faster, utilized in this project for deep contextual sentiment classification.</w:t>
      </w:r>
    </w:p>
    <w:p>
      <w:pPr>
        <w:pStyle w:val="ListBullet"/>
        <w:spacing w:line="360" w:lineRule="auto" w:after="80"/>
        <w:jc w:val="both"/>
      </w:pPr>
      <w:r>
        <w:rPr>
          <w:rFonts w:ascii="Times New Roman" w:hAnsi="Times New Roman"/>
          <w:b/>
          <w:color w:val="0F172A"/>
          <w:sz w:val="24"/>
        </w:rPr>
        <w:t xml:space="preserve">• Named Entity Recognition (NER): </w:t>
      </w:r>
      <w:r>
        <w:rPr>
          <w:rFonts w:ascii="Times New Roman" w:hAnsi="Times New Roman"/>
          <w:color w:val="0F172A"/>
          <w:sz w:val="24"/>
        </w:rPr>
        <w:t>An information extraction subtask that seeks to locate and classify named entities mentioned in unstructured text into pre-defined categories, utilized here to match candidate names, aliases, and electoral states.</w:t>
      </w:r>
    </w:p>
    <w:p>
      <w:pPr>
        <w:pStyle w:val="ListBullet"/>
        <w:spacing w:line="360" w:lineRule="auto" w:after="80"/>
        <w:jc w:val="both"/>
      </w:pPr>
      <w:r>
        <w:rPr>
          <w:rFonts w:ascii="Times New Roman" w:hAnsi="Times New Roman"/>
          <w:b/>
          <w:color w:val="0F172A"/>
          <w:sz w:val="24"/>
        </w:rPr>
        <w:t xml:space="preserve">• Sentiment Polarity Score: </w:t>
      </w:r>
      <w:r>
        <w:rPr>
          <w:rFonts w:ascii="Times New Roman" w:hAnsi="Times New Roman"/>
          <w:color w:val="0F172A"/>
          <w:sz w:val="24"/>
        </w:rPr>
        <w:t>A standardized normalized continuous numerical value ranging from -1.0 (extremely negative) to +1.0 (extremely positive), reflecting the overall emotional direction and intensity of an analyzed text.</w:t>
      </w:r>
    </w:p>
    <w:p>
      <w:pPr>
        <w:pStyle w:val="ListBullet"/>
        <w:spacing w:line="360" w:lineRule="auto" w:after="80"/>
        <w:jc w:val="both"/>
      </w:pPr>
      <w:r>
        <w:rPr>
          <w:rFonts w:ascii="Times New Roman" w:hAnsi="Times New Roman"/>
          <w:b/>
          <w:color w:val="0F172A"/>
          <w:sz w:val="24"/>
        </w:rPr>
        <w:t xml:space="preserve">• Net Sentiment Index (NSI): </w:t>
      </w:r>
      <w:r>
        <w:rPr>
          <w:rFonts w:ascii="Times New Roman" w:hAnsi="Times New Roman"/>
          <w:color w:val="0F172A"/>
          <w:sz w:val="24"/>
        </w:rPr>
        <w:t>An aggregated metric computed as the percentage of positive posts minus the percentage of negative posts for a specific candidate or political party (% Positive - % Negative), serving as the primary benchmark of public perception.</w:t>
      </w:r>
    </w:p>
    <w:p>
      <w:pPr>
        <w:pStyle w:val="ListBullet"/>
        <w:spacing w:line="360" w:lineRule="auto" w:after="80"/>
        <w:jc w:val="both"/>
      </w:pPr>
      <w:r>
        <w:rPr>
          <w:rFonts w:ascii="Times New Roman" w:hAnsi="Times New Roman"/>
          <w:b/>
          <w:color w:val="0F172A"/>
          <w:sz w:val="24"/>
        </w:rPr>
        <w:t xml:space="preserve">• Django ORM: </w:t>
      </w:r>
      <w:r>
        <w:rPr>
          <w:rFonts w:ascii="Times New Roman" w:hAnsi="Times New Roman"/>
          <w:color w:val="0F172A"/>
          <w:sz w:val="24"/>
        </w:rPr>
        <w:t>An Object-Relational Mapping abstraction provided by the Django framework that enables developers to interact with relational databases using Python object-oriented classes and querysets rather than raw SQL statements.</w:t>
      </w:r>
    </w:p>
    <w:p>
      <w:pPr>
        <w:pStyle w:val="ListBullet"/>
        <w:spacing w:line="360" w:lineRule="auto" w:after="80"/>
        <w:jc w:val="both"/>
      </w:pPr>
      <w:r>
        <w:rPr>
          <w:rFonts w:ascii="Times New Roman" w:hAnsi="Times New Roman"/>
          <w:b/>
          <w:color w:val="0F172A"/>
          <w:sz w:val="24"/>
        </w:rPr>
        <w:t xml:space="preserve">• Glassmorphism: </w:t>
      </w:r>
      <w:r>
        <w:rPr>
          <w:rFonts w:ascii="Times New Roman" w:hAnsi="Times New Roman"/>
          <w:color w:val="0F172A"/>
          <w:sz w:val="24"/>
        </w:rPr>
        <w:t>A modern front-end user interface design trend characterized by translucent frosted-glass containers, subtle borders, high contrast typography, and vibrant background gradients, implemented via Tailwind CSS.</w:t>
      </w:r>
    </w:p>
    <w:p>
      <w:pPr>
        <w:keepNext/>
        <w:spacing w:before="280" w:after="120"/>
        <w:jc w:val="left"/>
      </w:pPr>
      <w:r>
        <w:rPr>
          <w:rFonts w:ascii="Times New Roman" w:hAnsi="Times New Roman"/>
          <w:b/>
          <w:color w:val="0F172A"/>
          <w:sz w:val="26"/>
        </w:rPr>
        <w:t>1.7 Organization of the Project Report</w:t>
      </w:r>
    </w:p>
    <w:p>
      <w:pPr>
        <w:spacing w:line="360" w:lineRule="auto" w:after="120"/>
        <w:jc w:val="both"/>
      </w:pPr>
      <w:r>
        <w:rPr>
          <w:rFonts w:ascii="Times New Roman" w:hAnsi="Times New Roman"/>
          <w:color w:val="0F172A"/>
          <w:sz w:val="24"/>
        </w:rPr>
        <w:t>This project report is systematically organized into five distinct, logically cohesive chapters, structured in accordance with standard university academic regulations:</w:t>
      </w:r>
    </w:p>
    <w:p>
      <w:pPr>
        <w:pStyle w:val="ListBullet"/>
        <w:spacing w:line="360" w:lineRule="auto" w:after="80"/>
        <w:jc w:val="both"/>
      </w:pPr>
      <w:r>
        <w:rPr>
          <w:rFonts w:ascii="Times New Roman" w:hAnsi="Times New Roman"/>
          <w:b/>
          <w:color w:val="0F172A"/>
          <w:sz w:val="24"/>
        </w:rPr>
        <w:t xml:space="preserve">Chapter One (Introduction): </w:t>
      </w:r>
      <w:r>
        <w:rPr>
          <w:rFonts w:ascii="Times New Roman" w:hAnsi="Times New Roman"/>
          <w:color w:val="0F172A"/>
          <w:sz w:val="24"/>
        </w:rPr>
        <w:t>Presents the background of the study, articulates the problem statement, establishes the project's aim and specific objectives, outlines the significance, delineates the scope, defines operational terms, and summarizes report organization.</w:t>
      </w:r>
    </w:p>
    <w:p>
      <w:pPr>
        <w:pStyle w:val="ListBullet"/>
        <w:spacing w:line="360" w:lineRule="auto" w:after="80"/>
        <w:jc w:val="both"/>
      </w:pPr>
      <w:r>
        <w:rPr>
          <w:rFonts w:ascii="Times New Roman" w:hAnsi="Times New Roman"/>
          <w:b/>
          <w:color w:val="0F172A"/>
          <w:sz w:val="24"/>
        </w:rPr>
        <w:t xml:space="preserve">Chapter Two (Literature Review): </w:t>
      </w:r>
      <w:r>
        <w:rPr>
          <w:rFonts w:ascii="Times New Roman" w:hAnsi="Times New Roman"/>
          <w:color w:val="0F172A"/>
          <w:sz w:val="24"/>
        </w:rPr>
        <w:t>Conducts a comprehensive review of existing academic and commercial literature, reviews theoretical foundations of NLP and sentiment analysis, explores social media dynamics in elections, evaluates existing commercial and academic platforms, and identifies research gaps.</w:t>
      </w:r>
    </w:p>
    <w:p>
      <w:pPr>
        <w:pStyle w:val="ListBullet"/>
        <w:spacing w:line="360" w:lineRule="auto" w:after="80"/>
        <w:jc w:val="both"/>
      </w:pPr>
      <w:r>
        <w:rPr>
          <w:rFonts w:ascii="Times New Roman" w:hAnsi="Times New Roman"/>
          <w:b/>
          <w:color w:val="0F172A"/>
          <w:sz w:val="24"/>
        </w:rPr>
        <w:t xml:space="preserve">Chapter Three (Research Methodology): </w:t>
      </w:r>
      <w:r>
        <w:rPr>
          <w:rFonts w:ascii="Times New Roman" w:hAnsi="Times New Roman"/>
          <w:color w:val="0F172A"/>
          <w:sz w:val="24"/>
        </w:rPr>
        <w:t>Details the research methodology, justifies the Agile Scrum framework, delineates the four-tier system architecture, explains multi-source data ingestion and candidate NER matching, outlines the dual-engine VADER-DistilBERT classification pipeline, and presents system design models.</w:t>
      </w:r>
    </w:p>
    <w:p>
      <w:pPr>
        <w:pStyle w:val="ListBullet"/>
        <w:spacing w:line="360" w:lineRule="auto" w:after="80"/>
        <w:jc w:val="both"/>
      </w:pPr>
      <w:r>
        <w:rPr>
          <w:rFonts w:ascii="Times New Roman" w:hAnsi="Times New Roman"/>
          <w:b/>
          <w:color w:val="0F172A"/>
          <w:sz w:val="24"/>
        </w:rPr>
        <w:t xml:space="preserve">Chapter Four (System Design, Implementation, and Evaluation): </w:t>
      </w:r>
      <w:r>
        <w:rPr>
          <w:rFonts w:ascii="Times New Roman" w:hAnsi="Times New Roman"/>
          <w:color w:val="0F172A"/>
          <w:sz w:val="24"/>
        </w:rPr>
        <w:t>Presents the complete system design models, database schema dictionaries, user interface implementation views, core algorithmic code listings, REST API catalogs, comprehensive test cases, confusion matrices, and empirical performance evaluations.</w:t>
      </w:r>
    </w:p>
    <w:p>
      <w:pPr>
        <w:pStyle w:val="ListBullet"/>
        <w:spacing w:line="360" w:lineRule="auto" w:after="80"/>
        <w:jc w:val="both"/>
      </w:pPr>
      <w:r>
        <w:rPr>
          <w:rFonts w:ascii="Times New Roman" w:hAnsi="Times New Roman"/>
          <w:b/>
          <w:color w:val="0F172A"/>
          <w:sz w:val="24"/>
        </w:rPr>
        <w:t xml:space="preserve">Chapter Five (Summary, Recommendations, and Conclusion): </w:t>
      </w:r>
      <w:r>
        <w:rPr>
          <w:rFonts w:ascii="Times New Roman" w:hAnsi="Times New Roman"/>
          <w:color w:val="0F172A"/>
          <w:sz w:val="24"/>
        </w:rPr>
        <w:t>Provides a synthesis of research accomplishments, highlights technical challenges and solutions, outlines actionable recommendations for future research, and concludes the dissertation.</w:t>
      </w:r>
    </w:p>
    <w:p>
      <w:r>
        <w:br w:type="page"/>
      </w:r>
    </w:p>
    <w:p>
      <w:pPr>
        <w:keepNext/>
        <w:spacing w:before="360" w:after="80"/>
        <w:jc w:val="center"/>
      </w:pPr>
      <w:r>
        <w:rPr>
          <w:rFonts w:ascii="Times New Roman" w:hAnsi="Times New Roman"/>
          <w:b/>
          <w:color w:val="0F172A"/>
          <w:sz w:val="28"/>
        </w:rPr>
        <w:t>CHAPTER TWO</w:t>
      </w:r>
    </w:p>
    <w:p>
      <w:pPr>
        <w:keepNext/>
        <w:spacing w:before="0" w:after="360"/>
        <w:jc w:val="center"/>
      </w:pPr>
      <w:r>
        <w:rPr>
          <w:rFonts w:ascii="Times New Roman" w:hAnsi="Times New Roman"/>
          <w:b/>
          <w:color w:val="0F172A"/>
          <w:sz w:val="28"/>
        </w:rPr>
        <w:t>LITERATURE REVIEW</w:t>
      </w:r>
    </w:p>
    <w:p>
      <w:pPr>
        <w:keepNext/>
        <w:spacing w:before="280" w:after="120"/>
        <w:jc w:val="left"/>
      </w:pPr>
      <w:r>
        <w:rPr>
          <w:rFonts w:ascii="Times New Roman" w:hAnsi="Times New Roman"/>
          <w:b/>
          <w:color w:val="0F172A"/>
          <w:sz w:val="26"/>
        </w:rPr>
        <w:t>2.1 Introduction</w:t>
      </w:r>
    </w:p>
    <w:p>
      <w:pPr>
        <w:spacing w:line="360" w:lineRule="auto" w:after="120"/>
        <w:jc w:val="both"/>
      </w:pPr>
      <w:r>
        <w:rPr>
          <w:rFonts w:ascii="Times New Roman" w:hAnsi="Times New Roman"/>
          <w:color w:val="0F172A"/>
          <w:sz w:val="24"/>
        </w:rPr>
        <w:t>The explosive growth of user-generated content across the internet has catalyzed a profound paradigm shift in how public sentiment, social attitudes, and political allegiances are monitored and analyzed. As modern democratic contests become increasingly intertwined with digital communication networks, sentiment analysis has emerged as an indispensable multidisciplinary discipline straddling computer science, artificial intelligence, computational linguistics, and political sociology. This chapter presents an exhaustive review of relevant literature, establishing the theoretical foundations of sentiment analysis, contrasting lexicon-based and deep learning paradigms, evaluating social media's role in democratic elections, critically examining existing commercial and academic election monitoring systems, and identifying the specific research gaps that motivate the proposed system.</w:t>
      </w:r>
    </w:p>
    <w:p>
      <w:pPr>
        <w:keepNext/>
        <w:spacing w:before="280" w:after="120"/>
        <w:jc w:val="left"/>
      </w:pPr>
      <w:r>
        <w:rPr>
          <w:rFonts w:ascii="Times New Roman" w:hAnsi="Times New Roman"/>
          <w:b/>
          <w:color w:val="0F172A"/>
          <w:sz w:val="26"/>
        </w:rPr>
        <w:t>2.2 Theoretical Foundations of Natural Language Processing and Sentiment Analysis</w:t>
      </w:r>
    </w:p>
    <w:p>
      <w:pPr>
        <w:spacing w:line="360" w:lineRule="auto" w:after="120"/>
        <w:jc w:val="both"/>
      </w:pPr>
      <w:r>
        <w:rPr>
          <w:rFonts w:ascii="Times New Roman" w:hAnsi="Times New Roman"/>
          <w:color w:val="0F172A"/>
          <w:sz w:val="24"/>
        </w:rPr>
        <w:t>Natural Language Processing (NLP) is a foundational branch of Artificial Intelligence concerned with enabling computational agents to read, decipher, understand, and derive meaningful insights from human languages. Within NLP, Sentiment Analysis (frequently termed Opinion Mining) specifically focuses on the computational treatment of opinion, sentiment, subjectivity, and affect in textual corpora (Pang and Lee, 2008). Sentiment analysis tasks are conventionally categorized across three granular levels: document-level analysis (evaluating whether an entire document expresses an overall positive or negative opinion), sentence-level analysis (determining the polarity of individual sentences), and aspect-level or entity-level analysis (identifying the specific target or entity—such as a political candidate—and determining the exact sentiment directed toward that entity).</w:t>
      </w:r>
    </w:p>
    <w:p>
      <w:pPr>
        <w:keepNext/>
        <w:spacing w:before="200" w:after="80"/>
        <w:jc w:val="left"/>
      </w:pPr>
      <w:r>
        <w:rPr>
          <w:rFonts w:ascii="Times New Roman" w:hAnsi="Times New Roman"/>
          <w:b/>
          <w:color w:val="1E293B"/>
          <w:sz w:val="24"/>
        </w:rPr>
        <w:t>2.2.1 Lexicon-Based Sentiment Scoring Paradigms</w:t>
      </w:r>
    </w:p>
    <w:p>
      <w:pPr>
        <w:spacing w:line="360" w:lineRule="auto" w:after="120"/>
        <w:jc w:val="both"/>
      </w:pPr>
      <w:r>
        <w:rPr>
          <w:rFonts w:ascii="Times New Roman" w:hAnsi="Times New Roman"/>
          <w:color w:val="0F172A"/>
          <w:sz w:val="24"/>
        </w:rPr>
        <w:t>The foundational era of computational sentiment classification relied heavily upon lexicon-based methodologies. A sentiment lexicon is essentially a structured dictionary of words, terms, and idioms, where each entry is pre-annotated with a semantic orientation and numerical valence score. Prominent classical lexicons include the General Inquirer (Stone et al., 1966), WordNet-Affect (Strapparava and Valitutti, 2004), and SentiWordNet (Baccianella et al., 2010), which assign positive and negative objective scores to synsets.</w:t>
      </w:r>
    </w:p>
    <w:p>
      <w:pPr>
        <w:spacing w:line="360" w:lineRule="auto" w:after="120"/>
        <w:jc w:val="both"/>
      </w:pPr>
      <w:r>
        <w:rPr>
          <w:rFonts w:ascii="Times New Roman" w:hAnsi="Times New Roman"/>
          <w:color w:val="0F172A"/>
          <w:sz w:val="24"/>
        </w:rPr>
        <w:t>While traditional lexicons perform reasonably well on formal, grammatically curated prose (such as editorial reviews), they exhibit severe limitations when applied to the informal, unstructured, and colloquial nature of social media communication. Microblog posts are characterized by irregular capitalization, intentional typographical elongations (e.g., 'coooool'), exclamation mark repetitions ('!!!'), internet acronyms ('lol', 'smh'), and rich Unicode emojis. To resolve these limitations, Hutto and Gilbert (2014) engineered VADER (Valence Aware Dictionary and sEntiment Reasoner). VADER introduces a gold-standard sentiment lexicon specifically tuned to microblogging and social media discourse, incorporating five generalizable grammatical and syntactical heuristics:</w:t>
      </w:r>
    </w:p>
    <w:p>
      <w:pPr>
        <w:pStyle w:val="ListBullet"/>
        <w:spacing w:line="360" w:lineRule="auto" w:after="80"/>
        <w:jc w:val="both"/>
      </w:pPr>
      <w:r>
        <w:rPr>
          <w:rFonts w:ascii="Times New Roman" w:hAnsi="Times New Roman"/>
          <w:b/>
          <w:color w:val="0F172A"/>
          <w:sz w:val="24"/>
        </w:rPr>
        <w:t xml:space="preserve">1. Punctuation Emphasis: </w:t>
      </w:r>
      <w:r>
        <w:rPr>
          <w:rFonts w:ascii="Times New Roman" w:hAnsi="Times New Roman"/>
          <w:color w:val="0F172A"/>
          <w:sz w:val="24"/>
        </w:rPr>
        <w:t>Punctuation marks—particularly the exclamation mark (!)—amplify sentiment intensity without modifying polarity direction.</w:t>
      </w:r>
    </w:p>
    <w:p>
      <w:pPr>
        <w:pStyle w:val="ListBullet"/>
        <w:spacing w:line="360" w:lineRule="auto" w:after="80"/>
        <w:jc w:val="both"/>
      </w:pPr>
      <w:r>
        <w:rPr>
          <w:rFonts w:ascii="Times New Roman" w:hAnsi="Times New Roman"/>
          <w:b/>
          <w:color w:val="0F172A"/>
          <w:sz w:val="24"/>
        </w:rPr>
        <w:t xml:space="preserve">2. Capitalization Heuristic: </w:t>
      </w:r>
      <w:r>
        <w:rPr>
          <w:rFonts w:ascii="Times New Roman" w:hAnsi="Times New Roman"/>
          <w:color w:val="0F172A"/>
          <w:sz w:val="24"/>
        </w:rPr>
        <w:t>Words in ALL CAPS in the presence of non-capitalized words systematically boost sentiment intensity (e.g., 'GREAT' vs. 'great').</w:t>
      </w:r>
    </w:p>
    <w:p>
      <w:pPr>
        <w:pStyle w:val="ListBullet"/>
        <w:spacing w:line="360" w:lineRule="auto" w:after="80"/>
        <w:jc w:val="both"/>
      </w:pPr>
      <w:r>
        <w:rPr>
          <w:rFonts w:ascii="Times New Roman" w:hAnsi="Times New Roman"/>
          <w:b/>
          <w:color w:val="0F172A"/>
          <w:sz w:val="24"/>
        </w:rPr>
        <w:t xml:space="preserve">3. Degree Modifiers: </w:t>
      </w:r>
      <w:r>
        <w:rPr>
          <w:rFonts w:ascii="Times New Roman" w:hAnsi="Times New Roman"/>
          <w:color w:val="0F172A"/>
          <w:sz w:val="24"/>
        </w:rPr>
        <w:t>Degree adverbs or booster words (e.g., 'extremely', 'scarcely', 'slightly') dynamically scale the valence intensity of subsequent terms.</w:t>
      </w:r>
    </w:p>
    <w:p>
      <w:pPr>
        <w:pStyle w:val="ListBullet"/>
        <w:spacing w:line="360" w:lineRule="auto" w:after="80"/>
        <w:jc w:val="both"/>
      </w:pPr>
      <w:r>
        <w:rPr>
          <w:rFonts w:ascii="Times New Roman" w:hAnsi="Times New Roman"/>
          <w:b/>
          <w:color w:val="0F172A"/>
          <w:sz w:val="24"/>
        </w:rPr>
        <w:t xml:space="preserve">4. Contrastive Conjunctions: </w:t>
      </w:r>
      <w:r>
        <w:rPr>
          <w:rFonts w:ascii="Times New Roman" w:hAnsi="Times New Roman"/>
          <w:color w:val="0F172A"/>
          <w:sz w:val="24"/>
        </w:rPr>
        <w:t>Contrastive conjunctions (specifically 'but') shift sentiment orientation, assigning dominant weight to the clause following the conjunction.</w:t>
      </w:r>
    </w:p>
    <w:p>
      <w:pPr>
        <w:pStyle w:val="ListBullet"/>
        <w:spacing w:line="360" w:lineRule="auto" w:after="80"/>
        <w:jc w:val="both"/>
      </w:pPr>
      <w:r>
        <w:rPr>
          <w:rFonts w:ascii="Times New Roman" w:hAnsi="Times New Roman"/>
          <w:b/>
          <w:color w:val="0F172A"/>
          <w:sz w:val="24"/>
        </w:rPr>
        <w:t xml:space="preserve">5. Tri-gram Negation Handling: </w:t>
      </w:r>
      <w:r>
        <w:rPr>
          <w:rFonts w:ascii="Times New Roman" w:hAnsi="Times New Roman"/>
          <w:color w:val="0F172A"/>
          <w:sz w:val="24"/>
        </w:rPr>
        <w:t>Examining tri-gram windows preceding lexical terms to detect negation words (e.g., 'not', 'never', 'hardly'), which invert or attenuate polarity.</w:t>
      </w:r>
    </w:p>
    <w:p>
      <w:pPr>
        <w:spacing w:line="360" w:lineRule="auto" w:after="120"/>
        <w:jc w:val="both"/>
      </w:pPr>
      <w:r>
        <w:rPr>
          <w:rFonts w:ascii="Times New Roman" w:hAnsi="Times New Roman"/>
          <w:color w:val="0F172A"/>
          <w:sz w:val="24"/>
        </w:rPr>
        <w:t>The primary advantages of VADER are its near-zero computational latency (processing thousands of sentences per second on a single CPU core), absolute determinism, and complete independence from massive training datasets. However, VADER remains constrained by its inability to capture long-range contextual semantic dependencies and nuanced political sarcasm.</w:t>
      </w:r>
    </w:p>
    <w:p>
      <w:pPr>
        <w:keepNext/>
        <w:spacing w:before="200" w:after="80"/>
        <w:jc w:val="left"/>
      </w:pPr>
      <w:r>
        <w:rPr>
          <w:rFonts w:ascii="Times New Roman" w:hAnsi="Times New Roman"/>
          <w:b/>
          <w:color w:val="1E293B"/>
          <w:sz w:val="24"/>
        </w:rPr>
        <w:t>2.2.2 Machine Learning and Deep Contextual Transformers (BERT &amp; DistilBERT)</w:t>
      </w:r>
    </w:p>
    <w:p>
      <w:pPr>
        <w:spacing w:line="360" w:lineRule="auto" w:after="120"/>
        <w:jc w:val="both"/>
      </w:pPr>
      <w:r>
        <w:rPr>
          <w:rFonts w:ascii="Times New Roman" w:hAnsi="Times New Roman"/>
          <w:color w:val="0F172A"/>
          <w:sz w:val="24"/>
        </w:rPr>
        <w:t>To surpass the limitations of rigid lexicon matching, researchers transitioned toward statistical Machine Learning (ML) classifiers —such as Naive Bayes, Support Vector Machines (SVM), and Logistic Regression—operating on n-gram and Term Frequency-Inverse Document Frequency (TF-IDF) feature vectors (Medhat et al., 2014). While statistical classifiers capture statistical word co-occurrences, they treat text as an unordered 'bag-of-words', entirely discarding word order, grammatical structure, and contextual polysemy (where a single word assumes different meanings depending on surrounding context).</w:t>
      </w:r>
    </w:p>
    <w:p>
      <w:pPr>
        <w:spacing w:line="360" w:lineRule="auto" w:after="120"/>
        <w:jc w:val="both"/>
      </w:pPr>
      <w:r>
        <w:rPr>
          <w:rFonts w:ascii="Times New Roman" w:hAnsi="Times New Roman"/>
          <w:color w:val="0F172A"/>
          <w:sz w:val="24"/>
        </w:rPr>
        <w:t>The watershed breakthrough in NLP occurred with the introduction of the Transformer architecture by Vaswani et al. (2017), which dispensed with recurrence and convolutions in favor of multi-head self-attention mechanisms. Building upon this foundation, Devlin et al. (2019) at Google AI introduced BERT (Bidirectional Encoder Representations from Transformers). Unlike prior language models (such as Word2Vec, GloVe, or standard LSTMs) that processed text unidirectionally (left-to-right or right-to-left), BERT pre-trains deep bidirectional representations by jointly conditioning on both left and right context across all layers using Masked Language Modeling (MLM) and Next Sentence Prediction (NSP).</w:t>
      </w:r>
    </w:p>
    <w:p>
      <w:pPr>
        <w:spacing w:line="360" w:lineRule="auto" w:after="120"/>
        <w:jc w:val="both"/>
      </w:pPr>
      <w:r>
        <w:rPr>
          <w:rFonts w:ascii="Times New Roman" w:hAnsi="Times New Roman"/>
          <w:color w:val="0F172A"/>
          <w:sz w:val="24"/>
        </w:rPr>
        <w:t>Despite its extraordinary benchmark performance, full BERT models (such as BERT-base with 110 million parameters) impose severe computational burdens, demanding substantial GPU memory and exhibiting high inference latency that complicates real-time web deployment. To democratize transformer deployment, Sanh et al. (2019) developed DistilBERT, an innovative knowledge distillation framework. DistilBERT compresses the BERT architecture by 40% while preserving 97% of its full downstream language comprehension capabilities and running 60% faster during inference. In this project, a fine-tuned DistilBERT model (distilbert-base-uncased-finetuned-sst-2-english) is integrated to provide deep contextual sentiment classification, complemented by automatic fallback to NLTK VADER.</w:t>
      </w:r>
    </w:p>
    <w:p>
      <w:pPr>
        <w:keepNext/>
        <w:spacing w:before="280" w:after="120"/>
        <w:jc w:val="left"/>
      </w:pPr>
      <w:r>
        <w:rPr>
          <w:rFonts w:ascii="Times New Roman" w:hAnsi="Times New Roman"/>
          <w:b/>
          <w:color w:val="0F172A"/>
          <w:sz w:val="26"/>
        </w:rPr>
        <w:t>2.3 Social Media as a Public Opinion Sphere in Modern Elections</w:t>
      </w:r>
    </w:p>
    <w:p>
      <w:pPr>
        <w:spacing w:line="360" w:lineRule="auto" w:after="120"/>
        <w:jc w:val="both"/>
      </w:pPr>
      <w:r>
        <w:rPr>
          <w:rFonts w:ascii="Times New Roman" w:hAnsi="Times New Roman"/>
          <w:color w:val="0F172A"/>
          <w:sz w:val="24"/>
        </w:rPr>
        <w:t>The digital public sphere concept—originally formulated by philosopher Jürgen Habermas—has found a vibrant contemporary manifestation in social media networks. Microblogging and social networking services provide unmediated platforms where citizens actively participate in political debates, hold leaders accountable, and mobilize collective electoral action (Loader and Mercea, 2011). In democratic elections worldwide, social media analytics have repeatedly demonstrated predictive and explanatory power regarding voter preferences (Tumasjan et al., 2010; Ceron et al., 2014).</w:t>
      </w:r>
    </w:p>
    <w:p>
      <w:pPr>
        <w:spacing w:line="360" w:lineRule="auto" w:after="120"/>
        <w:jc w:val="both"/>
      </w:pPr>
      <w:r>
        <w:rPr>
          <w:rFonts w:ascii="Times New Roman" w:hAnsi="Times New Roman"/>
          <w:color w:val="0F172A"/>
          <w:sz w:val="24"/>
        </w:rPr>
        <w:t>In the Nigerian electoral landscape, social media has redefined civic participation. Beginning prominently with the 2011 General Elections and accelerating through the 2015, 2019, and 2023 electoral cycles, platforms like X, YouTube, and Facebook have served as central command posts for political discourse. During the 2023 Nigerian elections, youth voter turnout and digital mobilization reached historic peaks, driven by digital campaigns, viral town hall excerpts, and citizen-led election oversight. For the upcoming 2027 Gubernatorial races, social media chatter represents the frontline of electoral perception, reflecting real-time voter reactions to candidate manifestos, debates, and local developmental track records across states like Lagos, Kano, Rivers, and Oyo.</w:t>
      </w:r>
    </w:p>
    <w:p>
      <w:pPr>
        <w:keepNext/>
        <w:spacing w:before="280" w:after="120"/>
        <w:jc w:val="left"/>
      </w:pPr>
      <w:r>
        <w:rPr>
          <w:rFonts w:ascii="Times New Roman" w:hAnsi="Times New Roman"/>
          <w:b/>
          <w:color w:val="0F172A"/>
          <w:sz w:val="26"/>
        </w:rPr>
        <w:t>2.4 Review of Existing Sentiment Analysis Systems and Election Monitoring Platforms</w:t>
      </w:r>
    </w:p>
    <w:p>
      <w:pPr>
        <w:spacing w:line="360" w:lineRule="auto" w:after="120"/>
        <w:jc w:val="both"/>
      </w:pPr>
      <w:r>
        <w:rPr>
          <w:rFonts w:ascii="Times New Roman" w:hAnsi="Times New Roman"/>
          <w:color w:val="0F172A"/>
          <w:sz w:val="24"/>
        </w:rPr>
        <w:t>Existing commercial and academic systems for media monitoring and political sentiment tracking fall broadly into two categories: commercial enterprise media intelligence platforms and domain-specific academic research prototypes.</w:t>
      </w:r>
    </w:p>
    <w:p>
      <w:pPr>
        <w:spacing w:line="360" w:lineRule="auto" w:after="120"/>
        <w:jc w:val="both"/>
      </w:pPr>
      <w:r>
        <w:rPr>
          <w:rFonts w:ascii="Times New Roman" w:hAnsi="Times New Roman"/>
          <w:color w:val="0F172A"/>
          <w:sz w:val="24"/>
        </w:rPr>
        <w:t>Commercial enterprise platforms—such as Brandwatch Consumer Research, Meltwater, Sprout Social, and Hootsuite Enterprise—offer broad social listening capabilities across global brands. While powerful, these platforms exhibit significant drawbacks in the context of African electoral monitoring: they charge exorbitant annual licensing fees (frequently exceeding $15,000 to $40,000 USD), operate as closed-source proprietary systems with zero visibility into classification algorithms, lack specialized Named Entity Recognition for local Nigerian candidate aliases, and offer no live interactive NLP sandboxes where researchers can inspect model decision boundaries.</w:t>
      </w:r>
    </w:p>
    <w:p>
      <w:pPr>
        <w:spacing w:line="360" w:lineRule="auto" w:after="120"/>
        <w:jc w:val="both"/>
      </w:pPr>
      <w:r>
        <w:rPr>
          <w:rFonts w:ascii="Times New Roman" w:hAnsi="Times New Roman"/>
          <w:color w:val="0F172A"/>
          <w:sz w:val="24"/>
        </w:rPr>
        <w:t>On the other hand, academic research prototypes developed in university laboratories (e.g., US 2020 Twitter trackers, Kenya 2022 election monitors) typically consist of ad-hoc Jupyter Notebook scripts or static offline analysis. These prototypes suffer from lack of persistent database architectures, absence of user-friendly interactive web dashboards, dependence on single fragile classification engines with no fallback redundancy, and complete inability to perform continuous automated data collection in the background.</w:t>
      </w:r>
    </w:p>
    <w:p>
      <w:pPr>
        <w:keepNext/>
        <w:spacing w:before="280" w:after="120"/>
        <w:jc w:val="left"/>
      </w:pPr>
      <w:r>
        <w:rPr>
          <w:rFonts w:ascii="Times New Roman" w:hAnsi="Times New Roman"/>
          <w:b/>
          <w:color w:val="0F172A"/>
          <w:sz w:val="26"/>
        </w:rPr>
        <w:t>2.5 Comparative Analysis of Existing Methodologies</w:t>
      </w:r>
    </w:p>
    <w:p>
      <w:pPr>
        <w:spacing w:line="360" w:lineRule="auto" w:after="120"/>
        <w:jc w:val="both"/>
      </w:pPr>
      <w:r>
        <w:rPr>
          <w:rFonts w:ascii="Times New Roman" w:hAnsi="Times New Roman"/>
          <w:color w:val="0F172A"/>
          <w:sz w:val="24"/>
        </w:rPr>
        <w:t>To systematically evaluate the state of the art and elucidate the technical positioning of the proposed system, Table 2.1 presents a comprehensive comparative analysis across key architectural, algorithmic, and operational criteria.</w:t>
      </w:r>
    </w:p>
    <w:p>
      <w:pPr>
        <w:keepNext/>
        <w:spacing w:before="280" w:after="80"/>
        <w:jc w:val="left"/>
      </w:pPr>
      <w:r>
        <w:rPr>
          <w:rFonts w:ascii="Times New Roman" w:hAnsi="Times New Roman"/>
          <w:b/>
          <w:color w:val="0F172A"/>
          <w:sz w:val="22"/>
        </w:rPr>
        <w:t>Table 2.1: Comparative Analysis of Existing Sentiment Analysis and Election Monitoring Platforms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016"/>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Evaluation Dimension</w:t>
            </w:r>
          </w:p>
        </w:tc>
        <w:tc>
          <w:tcPr>
            <w:tcW w:type="dxa" w:w="1440"/>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Brandwatch Enterprise</w:t>
            </w:r>
          </w:p>
        </w:tc>
        <w:tc>
          <w:tcPr>
            <w:tcW w:type="dxa" w:w="1440"/>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Meltwater Listening</w:t>
            </w:r>
          </w:p>
        </w:tc>
        <w:tc>
          <w:tcPr>
            <w:tcW w:type="dxa" w:w="1440"/>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Sprout Social</w:t>
            </w:r>
          </w:p>
        </w:tc>
        <w:tc>
          <w:tcPr>
            <w:tcW w:type="dxa" w:w="1440"/>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Academic Prototype</w:t>
            </w:r>
          </w:p>
        </w:tc>
        <w:tc>
          <w:tcPr>
            <w:tcW w:type="dxa" w:w="1872"/>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Proposed Election System</w:t>
            </w:r>
          </w:p>
        </w:tc>
      </w:tr>
      <w:tr>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System Architecture</w:t>
            </w:r>
          </w:p>
        </w:tc>
        <w:tc>
          <w:tcPr>
            <w:tcW w:type="dxa" w:w="144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Cloud SaaS (Proprietary)</w:t>
            </w:r>
          </w:p>
        </w:tc>
        <w:tc>
          <w:tcPr>
            <w:tcW w:type="dxa" w:w="144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Cloud SaaS (Proprietary)</w:t>
            </w:r>
          </w:p>
        </w:tc>
        <w:tc>
          <w:tcPr>
            <w:tcW w:type="dxa" w:w="144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Cloud SaaS (Proprietary)</w:t>
            </w:r>
          </w:p>
        </w:tc>
        <w:tc>
          <w:tcPr>
            <w:tcW w:type="dxa" w:w="144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Standalone Jupyter Script</w:t>
            </w:r>
          </w:p>
        </w:tc>
        <w:tc>
          <w:tcPr>
            <w:tcW w:type="dxa" w:w="1872"/>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Decoupled 4-Tier Web App</w:t>
            </w:r>
          </w:p>
        </w:tc>
      </w:tr>
      <w:tr>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Underlying Framework</w:t>
            </w:r>
          </w:p>
        </w:tc>
        <w:tc>
          <w:tcPr>
            <w:tcW w:type="dxa" w:w="144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Proprietary Java/Scala</w:t>
            </w:r>
          </w:p>
        </w:tc>
        <w:tc>
          <w:tcPr>
            <w:tcW w:type="dxa" w:w="144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Proprietary Microservices</w:t>
            </w:r>
          </w:p>
        </w:tc>
        <w:tc>
          <w:tcPr>
            <w:tcW w:type="dxa" w:w="144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Proprietary Cloud API</w:t>
            </w:r>
          </w:p>
        </w:tc>
        <w:tc>
          <w:tcPr>
            <w:tcW w:type="dxa" w:w="144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Ad-hoc Python Scripts</w:t>
            </w:r>
          </w:p>
        </w:tc>
        <w:tc>
          <w:tcPr>
            <w:tcW w:type="dxa" w:w="1872"/>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Python 3.11 / Django 4.2</w:t>
            </w:r>
          </w:p>
        </w:tc>
      </w:tr>
      <w:tr>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NLP Classification Engine</w:t>
            </w:r>
          </w:p>
        </w:tc>
        <w:tc>
          <w:tcPr>
            <w:tcW w:type="dxa" w:w="144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Proprietary ML Classifier</w:t>
            </w:r>
          </w:p>
        </w:tc>
        <w:tc>
          <w:tcPr>
            <w:tcW w:type="dxa" w:w="144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Generic Sentiment API</w:t>
            </w:r>
          </w:p>
        </w:tc>
        <w:tc>
          <w:tcPr>
            <w:tcW w:type="dxa" w:w="144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Rule-based + Basic ML</w:t>
            </w:r>
          </w:p>
        </w:tc>
        <w:tc>
          <w:tcPr>
            <w:tcW w:type="dxa" w:w="144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Single Lexicon (VADER/TextBlob)</w:t>
            </w:r>
          </w:p>
        </w:tc>
        <w:tc>
          <w:tcPr>
            <w:tcW w:type="dxa" w:w="1872"/>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Dual-Engine (VADER + DistilBERT)</w:t>
            </w:r>
          </w:p>
        </w:tc>
      </w:tr>
      <w:tr>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Multi-Source Support</w:t>
            </w:r>
          </w:p>
        </w:tc>
        <w:tc>
          <w:tcPr>
            <w:tcW w:type="dxa" w:w="144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Twitter, FB, Instagram</w:t>
            </w:r>
          </w:p>
        </w:tc>
        <w:tc>
          <w:tcPr>
            <w:tcW w:type="dxa" w:w="144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News, Twitter, Web</w:t>
            </w:r>
          </w:p>
        </w:tc>
        <w:tc>
          <w:tcPr>
            <w:tcW w:type="dxa" w:w="144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Twitter, FB, LinkedIn</w:t>
            </w:r>
          </w:p>
        </w:tc>
        <w:tc>
          <w:tcPr>
            <w:tcW w:type="dxa" w:w="144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Twitter only (CSV upload)</w:t>
            </w:r>
          </w:p>
        </w:tc>
        <w:tc>
          <w:tcPr>
            <w:tcW w:type="dxa" w:w="1872"/>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X, YouTube, FB, RSS Feeds</w:t>
            </w:r>
          </w:p>
        </w:tc>
      </w:tr>
      <w:tr>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Candidate Entity Matching</w:t>
            </w:r>
          </w:p>
        </w:tc>
        <w:tc>
          <w:tcPr>
            <w:tcW w:type="dxa" w:w="144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Manual Keyword Rules</w:t>
            </w:r>
          </w:p>
        </w:tc>
        <w:tc>
          <w:tcPr>
            <w:tcW w:type="dxa" w:w="144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Manual Query Strings</w:t>
            </w:r>
          </w:p>
        </w:tc>
        <w:tc>
          <w:tcPr>
            <w:tcW w:type="dxa" w:w="144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Manual Search Terms</w:t>
            </w:r>
          </w:p>
        </w:tc>
        <w:tc>
          <w:tcPr>
            <w:tcW w:type="dxa" w:w="144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Hardcoded String Find</w:t>
            </w:r>
          </w:p>
        </w:tc>
        <w:tc>
          <w:tcPr>
            <w:tcW w:type="dxa" w:w="1872"/>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Dynamic Database NER Alias Map</w:t>
            </w:r>
          </w:p>
        </w:tc>
      </w:tr>
      <w:tr>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Automated Redundancy</w:t>
            </w:r>
          </w:p>
        </w:tc>
        <w:tc>
          <w:tcPr>
            <w:tcW w:type="dxa" w:w="144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SLA Failover Only</w:t>
            </w:r>
          </w:p>
        </w:tc>
        <w:tc>
          <w:tcPr>
            <w:tcW w:type="dxa" w:w="144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SLA Failover Only</w:t>
            </w:r>
          </w:p>
        </w:tc>
        <w:tc>
          <w:tcPr>
            <w:tcW w:type="dxa" w:w="144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None</w:t>
            </w:r>
          </w:p>
        </w:tc>
        <w:tc>
          <w:tcPr>
            <w:tcW w:type="dxa" w:w="144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None (Fails on Error)</w:t>
            </w:r>
          </w:p>
        </w:tc>
        <w:tc>
          <w:tcPr>
            <w:tcW w:type="dxa" w:w="1872"/>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Automated Fallback to VADER</w:t>
            </w:r>
          </w:p>
        </w:tc>
      </w:tr>
      <w:tr>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Real-time NLP Sandbox</w:t>
            </w:r>
          </w:p>
        </w:tc>
        <w:tc>
          <w:tcPr>
            <w:tcW w:type="dxa" w:w="144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Not Available</w:t>
            </w:r>
          </w:p>
        </w:tc>
        <w:tc>
          <w:tcPr>
            <w:tcW w:type="dxa" w:w="144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Not Available</w:t>
            </w:r>
          </w:p>
        </w:tc>
        <w:tc>
          <w:tcPr>
            <w:tcW w:type="dxa" w:w="144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Not Available</w:t>
            </w:r>
          </w:p>
        </w:tc>
        <w:tc>
          <w:tcPr>
            <w:tcW w:type="dxa" w:w="144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Not Available</w:t>
            </w:r>
          </w:p>
        </w:tc>
        <w:tc>
          <w:tcPr>
            <w:tcW w:type="dxa" w:w="1872"/>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Interactive Live Sandbox UI</w:t>
            </w:r>
          </w:p>
        </w:tc>
      </w:tr>
      <w:tr>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Dynamic Topic WordCloud</w:t>
            </w:r>
          </w:p>
        </w:tc>
        <w:tc>
          <w:tcPr>
            <w:tcW w:type="dxa" w:w="144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Static Cloud Charts</w:t>
            </w:r>
          </w:p>
        </w:tc>
        <w:tc>
          <w:tcPr>
            <w:tcW w:type="dxa" w:w="144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Static Word Lists</w:t>
            </w:r>
          </w:p>
        </w:tc>
        <w:tc>
          <w:tcPr>
            <w:tcW w:type="dxa" w:w="144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Keyword Clusters</w:t>
            </w:r>
          </w:p>
        </w:tc>
        <w:tc>
          <w:tcPr>
            <w:tcW w:type="dxa" w:w="144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Basic Matplotlib script</w:t>
            </w:r>
          </w:p>
        </w:tc>
        <w:tc>
          <w:tcPr>
            <w:tcW w:type="dxa" w:w="1872"/>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AJAX-Filtered (All/Pos/Neg)</w:t>
            </w:r>
          </w:p>
        </w:tc>
      </w:tr>
      <w:tr>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Cost and Accessibility</w:t>
            </w:r>
          </w:p>
        </w:tc>
        <w:tc>
          <w:tcPr>
            <w:tcW w:type="dxa" w:w="144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Prohibitive ($15k-$40k/yr)</w:t>
            </w:r>
          </w:p>
        </w:tc>
        <w:tc>
          <w:tcPr>
            <w:tcW w:type="dxa" w:w="144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Prohibitive ($12k+/yr)</w:t>
            </w:r>
          </w:p>
        </w:tc>
        <w:tc>
          <w:tcPr>
            <w:tcW w:type="dxa" w:w="144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Prohibitive ($3k-$10k/yr)</w:t>
            </w:r>
          </w:p>
        </w:tc>
        <w:tc>
          <w:tcPr>
            <w:tcW w:type="dxa" w:w="144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Free / Non-Functional</w:t>
            </w:r>
          </w:p>
        </w:tc>
        <w:tc>
          <w:tcPr>
            <w:tcW w:type="dxa" w:w="1872"/>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Open Source / Zero Cost (SQLite)</w:t>
            </w:r>
          </w:p>
        </w:tc>
      </w:tr>
    </w:tbl>
    <w:p>
      <w:pPr>
        <w:spacing w:after="160" w:line="240" w:lineRule="auto"/>
      </w:pPr>
    </w:p>
    <w:p>
      <w:pPr>
        <w:keepNext/>
        <w:spacing w:before="280" w:after="120"/>
        <w:jc w:val="left"/>
      </w:pPr>
      <w:r>
        <w:rPr>
          <w:rFonts w:ascii="Times New Roman" w:hAnsi="Times New Roman"/>
          <w:b/>
          <w:color w:val="0F172A"/>
          <w:sz w:val="26"/>
        </w:rPr>
        <w:t>2.6 Identified Research Gaps and Proposed System Contribution</w:t>
      </w:r>
    </w:p>
    <w:p>
      <w:pPr>
        <w:spacing w:line="360" w:lineRule="auto" w:after="120"/>
        <w:jc w:val="both"/>
      </w:pPr>
      <w:r>
        <w:rPr>
          <w:rFonts w:ascii="Times New Roman" w:hAnsi="Times New Roman"/>
          <w:color w:val="0F172A"/>
          <w:sz w:val="24"/>
        </w:rPr>
        <w:t>The comparative analysis in Table 2.1 clearly reveals critical research and engineering gaps in current election sentiment platforms:</w:t>
      </w:r>
    </w:p>
    <w:p>
      <w:pPr>
        <w:pStyle w:val="ListBullet"/>
        <w:spacing w:line="360" w:lineRule="auto" w:after="80"/>
        <w:jc w:val="both"/>
      </w:pPr>
      <w:r>
        <w:rPr>
          <w:rFonts w:ascii="Times New Roman" w:hAnsi="Times New Roman"/>
          <w:b/>
          <w:color w:val="0F172A"/>
          <w:sz w:val="24"/>
        </w:rPr>
        <w:t xml:space="preserve">Gap 1: Absence of Resilient Dual-Engine Hybrid Architectures: </w:t>
      </w:r>
      <w:r>
        <w:rPr>
          <w:rFonts w:ascii="Times New Roman" w:hAnsi="Times New Roman"/>
          <w:color w:val="0F172A"/>
          <w:sz w:val="24"/>
        </w:rPr>
        <w:t>Existing academic and commercial systems operate on a rigid single-engine paradigm. When transformer models encounter memory exhaustion or latency spikes, systems fail entirely. Conversely, pure lexicon tools fail on complex syntax. The literature lacks a unified dual-engine architecture capable of seamlessly executing fast lexicon scoring while providing deep transformer contextual classification with automated fallback.</w:t>
      </w:r>
    </w:p>
    <w:p>
      <w:pPr>
        <w:pStyle w:val="ListBullet"/>
        <w:spacing w:line="360" w:lineRule="auto" w:after="80"/>
        <w:jc w:val="both"/>
      </w:pPr>
      <w:r>
        <w:rPr>
          <w:rFonts w:ascii="Times New Roman" w:hAnsi="Times New Roman"/>
          <w:b/>
          <w:color w:val="0F172A"/>
          <w:sz w:val="24"/>
        </w:rPr>
        <w:t xml:space="preserve">Gap 2: Lack of Specialized Nigerian Candidate NER Mapping: </w:t>
      </w:r>
      <w:r>
        <w:rPr>
          <w:rFonts w:ascii="Times New Roman" w:hAnsi="Times New Roman"/>
          <w:color w:val="0F172A"/>
          <w:sz w:val="24"/>
        </w:rPr>
        <w:t>Standard sentiment tools treat text generically, failing to associate sentiment with specific candidate entities, political aliases, and state races within a structured relational database.</w:t>
      </w:r>
    </w:p>
    <w:p>
      <w:pPr>
        <w:pStyle w:val="ListBullet"/>
        <w:spacing w:line="360" w:lineRule="auto" w:after="80"/>
        <w:jc w:val="both"/>
      </w:pPr>
      <w:r>
        <w:rPr>
          <w:rFonts w:ascii="Times New Roman" w:hAnsi="Times New Roman"/>
          <w:b/>
          <w:color w:val="0F172A"/>
          <w:sz w:val="24"/>
        </w:rPr>
        <w:t xml:space="preserve">Gap 3: Prohibitive Commercial Costs and Disconnected Academic Scripts: </w:t>
      </w:r>
      <w:r>
        <w:rPr>
          <w:rFonts w:ascii="Times New Roman" w:hAnsi="Times New Roman"/>
          <w:color w:val="0F172A"/>
          <w:sz w:val="24"/>
        </w:rPr>
        <w:t>Commercial tools are cost-prohibitive for Nigerian universities, independent election observers, and local civic organizations, while open-source tools lack end-to-end user interfaces, database persistence, and automated background collectors.</w:t>
      </w:r>
    </w:p>
    <w:p>
      <w:pPr>
        <w:pStyle w:val="ListBullet"/>
        <w:spacing w:line="360" w:lineRule="auto" w:after="80"/>
        <w:jc w:val="both"/>
      </w:pPr>
      <w:r>
        <w:rPr>
          <w:rFonts w:ascii="Times New Roman" w:hAnsi="Times New Roman"/>
          <w:b/>
          <w:color w:val="0F172A"/>
          <w:sz w:val="24"/>
        </w:rPr>
        <w:t xml:space="preserve">Gap 4: Absence of Live Interactive NLP Verification Sandboxes: </w:t>
      </w:r>
      <w:r>
        <w:rPr>
          <w:rFonts w:ascii="Times New Roman" w:hAnsi="Times New Roman"/>
          <w:color w:val="0F172A"/>
          <w:sz w:val="24"/>
        </w:rPr>
        <w:t>Existing systems offer no interactive sandbox interface where election analysts can input arbitrary candidate quotes, manifesto excerpts, or citizen statements to immediately inspect model predictions, confidence distributions, and engine behaviors.</w:t>
      </w:r>
    </w:p>
    <w:p>
      <w:pPr>
        <w:spacing w:line="360" w:lineRule="auto" w:after="120"/>
        <w:jc w:val="both"/>
      </w:pPr>
      <w:r>
        <w:rPr>
          <w:rFonts w:ascii="Times New Roman" w:hAnsi="Times New Roman"/>
          <w:color w:val="0F172A"/>
          <w:sz w:val="24"/>
        </w:rPr>
        <w:t>The system engineered in this project directly resolves each of these identified gaps, providing an accessible, robust, open-source, dual-engine sentiment analysis and candidate perception monitoring platform designed specifically for the 2027 Gubernatorial Elections in Nigeria.</w:t>
      </w:r>
    </w:p>
    <w:p>
      <w:r>
        <w:br w:type="page"/>
      </w:r>
    </w:p>
    <w:p>
      <w:pPr>
        <w:keepNext/>
        <w:spacing w:before="360" w:after="80"/>
        <w:jc w:val="center"/>
      </w:pPr>
      <w:r>
        <w:rPr>
          <w:rFonts w:ascii="Times New Roman" w:hAnsi="Times New Roman"/>
          <w:b/>
          <w:color w:val="0F172A"/>
          <w:sz w:val="28"/>
        </w:rPr>
        <w:t>CHAPTER THREE</w:t>
      </w:r>
    </w:p>
    <w:p>
      <w:pPr>
        <w:keepNext/>
        <w:spacing w:before="0" w:after="360"/>
        <w:jc w:val="center"/>
      </w:pPr>
      <w:r>
        <w:rPr>
          <w:rFonts w:ascii="Times New Roman" w:hAnsi="Times New Roman"/>
          <w:b/>
          <w:color w:val="0F172A"/>
          <w:sz w:val="28"/>
        </w:rPr>
        <w:t>RESEARCH METHODOLOGY</w:t>
      </w:r>
    </w:p>
    <w:p>
      <w:pPr>
        <w:keepNext/>
        <w:spacing w:before="280" w:after="120"/>
        <w:jc w:val="left"/>
      </w:pPr>
      <w:r>
        <w:rPr>
          <w:rFonts w:ascii="Times New Roman" w:hAnsi="Times New Roman"/>
          <w:b/>
          <w:color w:val="0F172A"/>
          <w:sz w:val="26"/>
        </w:rPr>
        <w:t>3.1 Introduction and Proposed System Framework</w:t>
      </w:r>
    </w:p>
    <w:p>
      <w:pPr>
        <w:spacing w:line="360" w:lineRule="auto" w:after="120"/>
        <w:jc w:val="both"/>
      </w:pPr>
      <w:r>
        <w:rPr>
          <w:rFonts w:ascii="Times New Roman" w:hAnsi="Times New Roman"/>
          <w:color w:val="0F172A"/>
          <w:sz w:val="24"/>
        </w:rPr>
        <w:t>This chapter establishes the research methodology, engineering paradigms, architectural blueprints, and algorithmic frameworks governing the design and implementation of the Social Media Sentiment Analysis and Election Monitoring Platform. Developing an enterprise-grade computational platform capable of processing thousands of multi-source unstructured social posts, executing dual-engine NLP classification, maintaining relational integrity, and rendering real-time interactive visual analytics demands a rigorous, iterative software engineering methodology. The following sections outline the Agile Scrum framework, detail the multi-tier system architecture, describe the data ingestion and Named Entity Recognition (NER) pipeline, explain the dual-engine sentiment classification mathematical logic, present system modeling artifacts, and justify the technology stack.</w:t>
      </w:r>
    </w:p>
    <w:p>
      <w:pPr>
        <w:keepNext/>
        <w:spacing w:before="280" w:after="120"/>
        <w:jc w:val="left"/>
      </w:pPr>
      <w:r>
        <w:rPr>
          <w:rFonts w:ascii="Times New Roman" w:hAnsi="Times New Roman"/>
          <w:b/>
          <w:color w:val="0F172A"/>
          <w:sz w:val="26"/>
        </w:rPr>
        <w:t>3.2 System Development Life Cycle: Agile Scrum Framework</w:t>
      </w:r>
    </w:p>
    <w:p>
      <w:pPr>
        <w:spacing w:line="360" w:lineRule="auto" w:after="120"/>
        <w:jc w:val="both"/>
      </w:pPr>
      <w:r>
        <w:rPr>
          <w:rFonts w:ascii="Times New Roman" w:hAnsi="Times New Roman"/>
          <w:color w:val="0F172A"/>
          <w:sz w:val="24"/>
        </w:rPr>
        <w:t>To ensure continuous stakeholder feedback, rapid prototyping, modular code decoupledness, and systematic risk mitigation, the Agile Scrum software development lifecycle framework was adopted. In contrast to rigid traditional Waterfall methodologies —which defer integration and testing to the terminal phases of development—Agile Scrum organizes development into discrete, time-boxed iterations called Sprints, typically spanning two weeks each (Schwaber and Sutherland, 2020).</w:t>
      </w:r>
    </w:p>
    <w:p>
      <w:pPr>
        <w:spacing w:line="360" w:lineRule="auto" w:after="120"/>
        <w:jc w:val="both"/>
      </w:pPr>
      <w:r>
        <w:rPr>
          <w:rFonts w:ascii="Times New Roman" w:hAnsi="Times New Roman"/>
          <w:color w:val="0F172A"/>
          <w:sz w:val="24"/>
        </w:rPr>
        <w:t>The project execution was organized into six distinct, two-week Sprints across a twelve-week development cycle, as detailed in Table 3.1. Each sprint incorporated sprint planning, daily progress reviews, continuous test-driven implementation, sprint reviews, and retrospective adjustments.</w:t>
      </w:r>
    </w:p>
    <w:p>
      <w:pPr>
        <w:keepNext/>
        <w:spacing w:before="280" w:after="80"/>
        <w:jc w:val="left"/>
      </w:pPr>
      <w:r>
        <w:rPr>
          <w:rFonts w:ascii="Times New Roman" w:hAnsi="Times New Roman"/>
          <w:b/>
          <w:color w:val="0F172A"/>
          <w:sz w:val="22"/>
        </w:rPr>
        <w:t>Table 3.1: Agile Scrum Sprint Roadmap &amp; Development Iterations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296"/>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Sprint ID</w:t>
            </w:r>
          </w:p>
        </w:tc>
        <w:tc>
          <w:tcPr>
            <w:tcW w:type="dxa" w:w="2016"/>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Sprint Focus &amp; Domain</w:t>
            </w:r>
          </w:p>
        </w:tc>
        <w:tc>
          <w:tcPr>
            <w:tcW w:type="dxa" w:w="3600"/>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Key Engineering Deliverables</w:t>
            </w:r>
          </w:p>
        </w:tc>
        <w:tc>
          <w:tcPr>
            <w:tcW w:type="dxa" w:w="1296"/>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Timeline</w:t>
            </w:r>
          </w:p>
        </w:tc>
        <w:tc>
          <w:tcPr>
            <w:tcW w:type="dxa" w:w="1152"/>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Status</w:t>
            </w:r>
          </w:p>
        </w:tc>
      </w:tr>
      <w:tr>
        <w:tc>
          <w:tcPr>
            <w:tcW w:type="dxa" w:w="129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Sprint 1</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Requirements &amp; Relational Models</w:t>
            </w:r>
          </w:p>
        </w:tc>
        <w:tc>
          <w:tcPr>
            <w:tcW w:type="dxa" w:w="360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System requirements specification, Django 4.2 project scaffold, StateRace &amp; Candidate relational schemas, SQLite/PostgreSQL configuration</w:t>
            </w:r>
          </w:p>
        </w:tc>
        <w:tc>
          <w:tcPr>
            <w:tcW w:type="dxa" w:w="129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Weeks 1 - 2</w:t>
            </w:r>
          </w:p>
        </w:tc>
        <w:tc>
          <w:tcPr>
            <w:tcW w:type="dxa" w:w="1152"/>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Completed</w:t>
            </w:r>
          </w:p>
        </w:tc>
      </w:tr>
      <w:tr>
        <w:tc>
          <w:tcPr>
            <w:tcW w:type="dxa" w:w="129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Sprint 2</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Multi-Source Ingestion &amp; NER</w:t>
            </w:r>
          </w:p>
        </w:tc>
        <w:tc>
          <w:tcPr>
            <w:tcW w:type="dxa" w:w="360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Automated collectors for Twitter API v2, YouTube Data API v3, Nigerian news RSS feeds (Punch, Vanguard, Daily Post), NER candidate alias dictionary</w:t>
            </w:r>
          </w:p>
        </w:tc>
        <w:tc>
          <w:tcPr>
            <w:tcW w:type="dxa" w:w="129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Weeks 3 - 4</w:t>
            </w:r>
          </w:p>
        </w:tc>
        <w:tc>
          <w:tcPr>
            <w:tcW w:type="dxa" w:w="1152"/>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Completed</w:t>
            </w:r>
          </w:p>
        </w:tc>
      </w:tr>
      <w:tr>
        <w:tc>
          <w:tcPr>
            <w:tcW w:type="dxa" w:w="129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Sprint 3</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Dual-Engine NLP Pipeline</w:t>
            </w:r>
          </w:p>
        </w:tc>
        <w:tc>
          <w:tcPr>
            <w:tcW w:type="dxa" w:w="360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NLTK VADER integration with social slang/emojis heuristics, Hugging Face DistilBERT fine-tuning pipeline, automated fallback failover controller</w:t>
            </w:r>
          </w:p>
        </w:tc>
        <w:tc>
          <w:tcPr>
            <w:tcW w:type="dxa" w:w="129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Weeks 5 - 6</w:t>
            </w:r>
          </w:p>
        </w:tc>
        <w:tc>
          <w:tcPr>
            <w:tcW w:type="dxa" w:w="1152"/>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Completed</w:t>
            </w:r>
          </w:p>
        </w:tc>
      </w:tr>
      <w:tr>
        <w:tc>
          <w:tcPr>
            <w:tcW w:type="dxa" w:w="129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Sprint 4</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Interactive Dashboard &amp; Visuals</w:t>
            </w:r>
          </w:p>
        </w:tc>
        <w:tc>
          <w:tcPr>
            <w:tcW w:type="dxa" w:w="360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Tailwind CSS dark glassmorphism layout, Chart.js time-series sentiment area charts, Candidate Net Sentiment Index leaderboards, state/race filters</w:t>
            </w:r>
          </w:p>
        </w:tc>
        <w:tc>
          <w:tcPr>
            <w:tcW w:type="dxa" w:w="129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Weeks 7 - 8</w:t>
            </w:r>
          </w:p>
        </w:tc>
        <w:tc>
          <w:tcPr>
            <w:tcW w:type="dxa" w:w="1152"/>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Completed</w:t>
            </w:r>
          </w:p>
        </w:tc>
      </w:tr>
      <w:tr>
        <w:tc>
          <w:tcPr>
            <w:tcW w:type="dxa" w:w="129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Sprint 5</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Word Clouds &amp; Live NLP Sandbox</w:t>
            </w:r>
          </w:p>
        </w:tc>
        <w:tc>
          <w:tcPr>
            <w:tcW w:type="dxa" w:w="360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Dynamic topic WordCloud generation (AJAX-filtered: All/Pos/Neg), live interactive NLP sandbox modal, automated background collection management command</w:t>
            </w:r>
          </w:p>
        </w:tc>
        <w:tc>
          <w:tcPr>
            <w:tcW w:type="dxa" w:w="129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Weeks 9 - 10</w:t>
            </w:r>
          </w:p>
        </w:tc>
        <w:tc>
          <w:tcPr>
            <w:tcW w:type="dxa" w:w="1152"/>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Completed</w:t>
            </w:r>
          </w:p>
        </w:tc>
      </w:tr>
      <w:tr>
        <w:tc>
          <w:tcPr>
            <w:tcW w:type="dxa" w:w="129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Sprint 6</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Testing, Evaluation &amp; Documentation</w:t>
            </w:r>
          </w:p>
        </w:tc>
        <w:tc>
          <w:tcPr>
            <w:tcW w:type="dxa" w:w="360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Execution of 21 automated unit/integration test suite, confusion matrix benchmarking, performance latency profiling, comprehensive project report compilation</w:t>
            </w:r>
          </w:p>
        </w:tc>
        <w:tc>
          <w:tcPr>
            <w:tcW w:type="dxa" w:w="129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Weeks 11 - 12</w:t>
            </w:r>
          </w:p>
        </w:tc>
        <w:tc>
          <w:tcPr>
            <w:tcW w:type="dxa" w:w="1152"/>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Completed</w:t>
            </w:r>
          </w:p>
        </w:tc>
      </w:tr>
    </w:tbl>
    <w:p>
      <w:pPr>
        <w:spacing w:after="160" w:line="240" w:lineRule="auto"/>
      </w:pPr>
    </w:p>
    <w:p>
      <w:pPr>
        <w:keepNext/>
        <w:spacing w:before="280" w:after="120"/>
        <w:jc w:val="left"/>
      </w:pPr>
      <w:r>
        <w:rPr>
          <w:rFonts w:ascii="Times New Roman" w:hAnsi="Times New Roman"/>
          <w:b/>
          <w:color w:val="0F172A"/>
          <w:sz w:val="26"/>
        </w:rPr>
        <w:t>3.3 Proposed Multi-Tier System Architecture</w:t>
      </w:r>
    </w:p>
    <w:p>
      <w:pPr>
        <w:spacing w:line="360" w:lineRule="auto" w:after="120"/>
        <w:jc w:val="both"/>
      </w:pPr>
      <w:r>
        <w:rPr>
          <w:rFonts w:ascii="Times New Roman" w:hAnsi="Times New Roman"/>
          <w:color w:val="0F172A"/>
          <w:sz w:val="24"/>
        </w:rPr>
        <w:t>To achieve high cohesion, loose coupling, horizontal scalability, and ease of maintenance, the system is architectured into four distinct operational tiers: Data Ingestion &amp; External Sources Tier, Dual-Engine NLP &amp; Classification Tier, Data Storage &amp; Persistence Tier, and Presentation &amp; Visual Analytics Tier.</w:t>
      </w:r>
    </w:p>
    <w:p>
      <w:pPr>
        <w:pStyle w:val="ListBullet"/>
        <w:spacing w:line="360" w:lineRule="auto" w:after="80"/>
        <w:jc w:val="both"/>
      </w:pPr>
      <w:r>
        <w:rPr>
          <w:rFonts w:ascii="Times New Roman" w:hAnsi="Times New Roman"/>
          <w:b/>
          <w:color w:val="0F172A"/>
          <w:sz w:val="24"/>
        </w:rPr>
        <w:t xml:space="preserve">1. Data Ingestion &amp; External Sources Tier: </w:t>
      </w:r>
      <w:r>
        <w:rPr>
          <w:rFonts w:ascii="Times New Roman" w:hAnsi="Times New Roman"/>
          <w:color w:val="0F172A"/>
          <w:sz w:val="24"/>
        </w:rPr>
        <w:t>Interfaces with external social media platforms and news providers. It encapsulates multi-platform API clients (Twitter API v2, YouTube Data API v3), XML RSS feed parsers for reputable Nigerian dailies (Punch, Vanguard, Daily Post, Google News Nigeria), and an automated realistic post simulation generator. It incorporates SSL certificate verification fallback adapters to guarantee continuous data ingestion even in restrictive proxy or network environments.</w:t>
      </w:r>
    </w:p>
    <w:p>
      <w:pPr>
        <w:pStyle w:val="ListBullet"/>
        <w:spacing w:line="360" w:lineRule="auto" w:after="80"/>
        <w:jc w:val="both"/>
      </w:pPr>
      <w:r>
        <w:rPr>
          <w:rFonts w:ascii="Times New Roman" w:hAnsi="Times New Roman"/>
          <w:b/>
          <w:color w:val="0F172A"/>
          <w:sz w:val="24"/>
        </w:rPr>
        <w:t xml:space="preserve">2. Dual-Engine NLP &amp; Classification Tier: </w:t>
      </w:r>
      <w:r>
        <w:rPr>
          <w:rFonts w:ascii="Times New Roman" w:hAnsi="Times New Roman"/>
          <w:color w:val="0F172A"/>
          <w:sz w:val="24"/>
        </w:rPr>
        <w:t>The core intelligence layer responsible for textual normalization, Named Entity Recognition, and sentiment scoring. It houses the dual classification engines: NLTK VADER (lexicon-based) and Hugging Face DistilBERT (deep learning transformer). The engine router dynamically routes text to the appropriate model and manages automatic failover redundancy.</w:t>
      </w:r>
    </w:p>
    <w:p>
      <w:pPr>
        <w:pStyle w:val="ListBullet"/>
        <w:spacing w:line="360" w:lineRule="auto" w:after="80"/>
        <w:jc w:val="both"/>
      </w:pPr>
      <w:r>
        <w:rPr>
          <w:rFonts w:ascii="Times New Roman" w:hAnsi="Times New Roman"/>
          <w:b/>
          <w:color w:val="0F172A"/>
          <w:sz w:val="24"/>
        </w:rPr>
        <w:t xml:space="preserve">3. Data Storage &amp; Persistence Tier: </w:t>
      </w:r>
      <w:r>
        <w:rPr>
          <w:rFonts w:ascii="Times New Roman" w:hAnsi="Times New Roman"/>
          <w:color w:val="0F172A"/>
          <w:sz w:val="24"/>
        </w:rPr>
        <w:t>Managed via Django's Object-Relational Mapper (ORM), supporting seamless dual-engine database operation. In development environments, it utilizes a zero-configuration SQLite3 engine (db.sqlite3); in production environments, it connects transparently to an enterprise PostgreSQL relational database. It maintains relational integrity across StateRace, Candidate, SocialPost, and CollectionJob entities.</w:t>
      </w:r>
    </w:p>
    <w:p>
      <w:pPr>
        <w:pStyle w:val="ListBullet"/>
        <w:spacing w:line="360" w:lineRule="auto" w:after="80"/>
        <w:jc w:val="both"/>
      </w:pPr>
      <w:r>
        <w:rPr>
          <w:rFonts w:ascii="Times New Roman" w:hAnsi="Times New Roman"/>
          <w:b/>
          <w:color w:val="0F172A"/>
          <w:sz w:val="24"/>
        </w:rPr>
        <w:t xml:space="preserve">4. Presentation &amp; Visual Analytics Tier: </w:t>
      </w:r>
      <w:r>
        <w:rPr>
          <w:rFonts w:ascii="Times New Roman" w:hAnsi="Times New Roman"/>
          <w:color w:val="0F172A"/>
          <w:sz w:val="24"/>
        </w:rPr>
        <w:t>The client-facing interface delivering real-time sentiment analytics to election observers and campaign analysts. Built using HTML5, modern Tailwind CSS, FontAwesome 6, Chart.js, and vanilla JavaScript AJAX. It renders interactive KPI metric cards, time-series area charts, candidate perception comparison bars, dynamic positive and negative word clouds, a live NLP testing sandbox, and CSV dataset export utilities.</w:t>
      </w:r>
    </w:p>
    <w:p>
      <w:pPr>
        <w:keepNext/>
        <w:spacing w:before="280" w:after="120"/>
        <w:jc w:val="left"/>
      </w:pPr>
      <w:r>
        <w:rPr>
          <w:rFonts w:ascii="Times New Roman" w:hAnsi="Times New Roman"/>
          <w:b/>
          <w:color w:val="0F172A"/>
          <w:sz w:val="26"/>
        </w:rPr>
        <w:t>3.4 Multi-Source Data Ingestion and Entity-Matching Methodology</w:t>
      </w:r>
    </w:p>
    <w:p>
      <w:pPr>
        <w:spacing w:line="360" w:lineRule="auto" w:after="120"/>
        <w:jc w:val="both"/>
      </w:pPr>
      <w:r>
        <w:rPr>
          <w:rFonts w:ascii="Times New Roman" w:hAnsi="Times New Roman"/>
          <w:color w:val="0F172A"/>
          <w:sz w:val="24"/>
        </w:rPr>
        <w:t>The automated post ingestion pipeline operates through both scheduled background cron jobs and on-demand live triggers from the web dashboard. When an ingestion job is initiated, the system retrieves raw textual content from the selected channels:</w:t>
      </w:r>
    </w:p>
    <w:p>
      <w:pPr>
        <w:pStyle w:val="ListBullet"/>
        <w:spacing w:line="360" w:lineRule="auto" w:after="80"/>
        <w:jc w:val="both"/>
      </w:pPr>
      <w:r>
        <w:rPr>
          <w:rFonts w:ascii="Times New Roman" w:hAnsi="Times New Roman"/>
          <w:b/>
          <w:color w:val="0F172A"/>
          <w:sz w:val="24"/>
        </w:rPr>
        <w:t xml:space="preserve">a. Text Cleaning and Sanitization: </w:t>
      </w:r>
      <w:r>
        <w:rPr>
          <w:rFonts w:ascii="Times New Roman" w:hAnsi="Times New Roman"/>
          <w:color w:val="0F172A"/>
          <w:sz w:val="24"/>
        </w:rPr>
        <w:t>Raw text is sanitized by stripping embedded HTML tags, XML character entities, web URLs, tracking parameters, and excessive whitespace using compiled regular expression filters.</w:t>
      </w:r>
    </w:p>
    <w:p>
      <w:pPr>
        <w:pStyle w:val="ListBullet"/>
        <w:spacing w:line="360" w:lineRule="auto" w:after="80"/>
        <w:jc w:val="both"/>
      </w:pPr>
      <w:r>
        <w:rPr>
          <w:rFonts w:ascii="Times New Roman" w:hAnsi="Times New Roman"/>
          <w:b/>
          <w:color w:val="0F172A"/>
          <w:sz w:val="24"/>
        </w:rPr>
        <w:t xml:space="preserve">b. Emoji and Punctuation Preservation: </w:t>
      </w:r>
      <w:r>
        <w:rPr>
          <w:rFonts w:ascii="Times New Roman" w:hAnsi="Times New Roman"/>
          <w:color w:val="0F172A"/>
          <w:sz w:val="24"/>
        </w:rPr>
        <w:t>Social media emojis (e.g., thumbs up, clapping hands, anger faces) and colloquial symbols are normalized into recognized token strings, preserving crucial sentiment signals that standard alphanumeric parsers discard.</w:t>
      </w:r>
    </w:p>
    <w:p>
      <w:pPr>
        <w:pStyle w:val="ListBullet"/>
        <w:spacing w:line="360" w:lineRule="auto" w:after="80"/>
        <w:jc w:val="both"/>
      </w:pPr>
      <w:r>
        <w:rPr>
          <w:rFonts w:ascii="Times New Roman" w:hAnsi="Times New Roman"/>
          <w:b/>
          <w:color w:val="0F172A"/>
          <w:sz w:val="24"/>
        </w:rPr>
        <w:t xml:space="preserve">c. Intelligent Named Entity Recognition (NER): </w:t>
      </w:r>
      <w:r>
        <w:rPr>
          <w:rFonts w:ascii="Times New Roman" w:hAnsi="Times New Roman"/>
          <w:color w:val="0F172A"/>
          <w:sz w:val="24"/>
        </w:rPr>
        <w:t>The cleaned text is evaluated against a pre-compiled, highly granular dictionary of candidate aliases, honorifics, nicknames, party acronyms, and geographical keywords stored in the database. For example, mentions of 'Hamzat', 'Femi Hamzat', or 'Obafemi Hamzat' are automatically mapped to Dr. Kadri Obafemi Hamzat (APC, Lagos State). Mentions of 'Jandor' or 'Adediran' are mapped to Abdul-Azeez Adediran (PDP, Lagos State). Mentions of 'Abba Gida Gida' are mapped to Abba Kabir Yusuf (NNPP, Kano State).</w:t>
      </w:r>
    </w:p>
    <w:p>
      <w:pPr>
        <w:pStyle w:val="ListBullet"/>
        <w:spacing w:line="360" w:lineRule="auto" w:after="80"/>
        <w:jc w:val="both"/>
      </w:pPr>
      <w:r>
        <w:rPr>
          <w:rFonts w:ascii="Times New Roman" w:hAnsi="Times New Roman"/>
          <w:b/>
          <w:color w:val="0F172A"/>
          <w:sz w:val="24"/>
        </w:rPr>
        <w:t xml:space="preserve">d. State Electoral Race Association: </w:t>
      </w:r>
      <w:r>
        <w:rPr>
          <w:rFonts w:ascii="Times New Roman" w:hAnsi="Times New Roman"/>
          <w:color w:val="0F172A"/>
          <w:sz w:val="24"/>
        </w:rPr>
        <w:t>If direct candidate keywords are not detected, the algorithm scans for state mentions (e.g., 'Rivers', 'Kano', 'Oyo', 'Nasarawa') to associate the post with the corresponding StateRace entity, ensuring no relevant electoral discourse is omitted.</w:t>
      </w:r>
    </w:p>
    <w:p>
      <w:pPr>
        <w:keepNext/>
        <w:spacing w:before="280" w:after="120"/>
        <w:jc w:val="left"/>
      </w:pPr>
      <w:r>
        <w:rPr>
          <w:rFonts w:ascii="Times New Roman" w:hAnsi="Times New Roman"/>
          <w:b/>
          <w:color w:val="0F172A"/>
          <w:sz w:val="26"/>
        </w:rPr>
        <w:t>3.5 Dual-Engine NLP Classification Architecture (VADER &amp; DistilBERT)</w:t>
      </w:r>
    </w:p>
    <w:p>
      <w:pPr>
        <w:spacing w:line="360" w:lineRule="auto" w:after="120"/>
        <w:jc w:val="both"/>
      </w:pPr>
      <w:r>
        <w:rPr>
          <w:rFonts w:ascii="Times New Roman" w:hAnsi="Times New Roman"/>
          <w:color w:val="0F172A"/>
          <w:sz w:val="24"/>
        </w:rPr>
        <w:t>The mathematical foundation of the sentiment classification system is engineered around a dual-engine architecture, combining the deterministic efficiency of rule-based lexicons with the deep semantic comprehension of self-attention transformers.</w:t>
      </w:r>
    </w:p>
    <w:p>
      <w:pPr>
        <w:keepNext/>
        <w:spacing w:before="200" w:after="80"/>
        <w:jc w:val="left"/>
      </w:pPr>
      <w:r>
        <w:rPr>
          <w:rFonts w:ascii="Times New Roman" w:hAnsi="Times New Roman"/>
          <w:b/>
          <w:color w:val="1E293B"/>
          <w:sz w:val="24"/>
        </w:rPr>
        <w:t>3.5.1 NLTK VADER Mathematical Formulation</w:t>
      </w:r>
    </w:p>
    <w:p>
      <w:pPr>
        <w:spacing w:line="360" w:lineRule="auto" w:after="120"/>
        <w:jc w:val="both"/>
      </w:pPr>
      <w:r>
        <w:rPr>
          <w:rFonts w:ascii="Times New Roman" w:hAnsi="Times New Roman"/>
          <w:color w:val="0F172A"/>
          <w:sz w:val="24"/>
        </w:rPr>
        <w:t>The VADER engine computes valence scores by matching words in the input text against its human-validated sentiment lexicon. Individual token valence scores are adjusted based on heuristic rules (capitalization boost: +0.733, exclamation amplification: +0.292, degree modifier scaling: +/-0.293 to +/-0.360, contrastive 'but' re-weighting, and tri-gram negation flipping). The overall normalized compound polarity score (C) is computed as follows:</w:t>
      </w:r>
    </w:p>
    <w:p>
      <w:pPr>
        <w:jc w:val="center"/>
      </w:pPr>
      <w:r>
        <w:rPr>
          <w:rFonts w:ascii="Times New Roman" w:hAnsi="Times New Roman"/>
          <w:b/>
          <w:sz w:val="24"/>
        </w:rPr>
        <w:t>Compound Score (C) = x / sqrt( x² + α )</w:t>
      </w:r>
    </w:p>
    <w:p>
      <w:pPr>
        <w:spacing w:line="360" w:lineRule="auto" w:after="120"/>
        <w:jc w:val="both"/>
      </w:pPr>
      <w:r>
        <w:rPr>
          <w:rFonts w:ascii="Times New Roman" w:hAnsi="Times New Roman"/>
          <w:color w:val="0F172A"/>
          <w:sz w:val="24"/>
        </w:rPr>
        <w:t>Where x represents the sum of the valence scores of each word in the text, and α represents a normalization parameter (empirically set to 15 in standard VADER implementations). The compound score C is continuous and bounded between -1.0 (extreme negative valence) and +1.0 (extreme positive valence). Based on standard academic thresholds, the sentiment label is assigned as:</w:t>
      </w:r>
    </w:p>
    <w:p>
      <w:pPr>
        <w:pStyle w:val="ListBullet"/>
        <w:spacing w:line="360" w:lineRule="auto" w:after="80"/>
        <w:jc w:val="both"/>
      </w:pPr>
      <w:r>
        <w:rPr>
          <w:rFonts w:ascii="Times New Roman" w:hAnsi="Times New Roman"/>
          <w:b/>
          <w:color w:val="0F172A"/>
          <w:sz w:val="24"/>
        </w:rPr>
        <w:t xml:space="preserve">• Positive: </w:t>
      </w:r>
      <w:r>
        <w:rPr>
          <w:rFonts w:ascii="Times New Roman" w:hAnsi="Times New Roman"/>
          <w:color w:val="0F172A"/>
          <w:sz w:val="24"/>
        </w:rPr>
        <w:t>Assigned when the compound score C &gt;= +0.05.</w:t>
      </w:r>
    </w:p>
    <w:p>
      <w:pPr>
        <w:pStyle w:val="ListBullet"/>
        <w:spacing w:line="360" w:lineRule="auto" w:after="80"/>
        <w:jc w:val="both"/>
      </w:pPr>
      <w:r>
        <w:rPr>
          <w:rFonts w:ascii="Times New Roman" w:hAnsi="Times New Roman"/>
          <w:b/>
          <w:color w:val="0F172A"/>
          <w:sz w:val="24"/>
        </w:rPr>
        <w:t xml:space="preserve">• Negative: </w:t>
      </w:r>
      <w:r>
        <w:rPr>
          <w:rFonts w:ascii="Times New Roman" w:hAnsi="Times New Roman"/>
          <w:color w:val="0F172A"/>
          <w:sz w:val="24"/>
        </w:rPr>
        <w:t>Assigned when the compound score C &lt;= -0.05.</w:t>
      </w:r>
    </w:p>
    <w:p>
      <w:pPr>
        <w:pStyle w:val="ListBullet"/>
        <w:spacing w:line="360" w:lineRule="auto" w:after="80"/>
        <w:jc w:val="both"/>
      </w:pPr>
      <w:r>
        <w:rPr>
          <w:rFonts w:ascii="Times New Roman" w:hAnsi="Times New Roman"/>
          <w:b/>
          <w:color w:val="0F172A"/>
          <w:sz w:val="24"/>
        </w:rPr>
        <w:t xml:space="preserve">• Neutral: </w:t>
      </w:r>
      <w:r>
        <w:rPr>
          <w:rFonts w:ascii="Times New Roman" w:hAnsi="Times New Roman"/>
          <w:color w:val="0F172A"/>
          <w:sz w:val="24"/>
        </w:rPr>
        <w:t>Assigned when -0.05 &lt; C &lt; +0.05.</w:t>
      </w:r>
    </w:p>
    <w:p>
      <w:pPr>
        <w:keepNext/>
        <w:spacing w:before="200" w:after="80"/>
        <w:jc w:val="left"/>
      </w:pPr>
      <w:r>
        <w:rPr>
          <w:rFonts w:ascii="Times New Roman" w:hAnsi="Times New Roman"/>
          <w:b/>
          <w:color w:val="1E293B"/>
          <w:sz w:val="24"/>
        </w:rPr>
        <w:t>3.5.2 Hugging Face DistilBERT Contextual Transformer</w:t>
      </w:r>
    </w:p>
    <w:p>
      <w:pPr>
        <w:spacing w:line="360" w:lineRule="auto" w:after="120"/>
        <w:jc w:val="both"/>
      </w:pPr>
      <w:r>
        <w:rPr>
          <w:rFonts w:ascii="Times New Roman" w:hAnsi="Times New Roman"/>
          <w:color w:val="0F172A"/>
          <w:sz w:val="24"/>
        </w:rPr>
        <w:t>For complex textual sequences where syntactic ambiguity or subtle political sentiment requires deep context, the system deploys a fine-tuned DistilBERT model (distilbert-base-uncased-finetuned-sst-2-english). Input text is tokenized into subword WordPieces, padded or truncated to a fixed sequence length, and injected with positional embeddings. The multi-head self-attention mechanism computes scaled dot-product attention across all input tokens simultaneously:</w:t>
      </w:r>
    </w:p>
    <w:p>
      <w:pPr>
        <w:jc w:val="center"/>
      </w:pPr>
      <w:r>
        <w:rPr>
          <w:rFonts w:ascii="Times New Roman" w:hAnsi="Times New Roman"/>
          <w:b/>
          <w:sz w:val="24"/>
        </w:rPr>
        <w:t>Attention(Q, K, V) = softmax( (Q * K^T) / sqrt(d_k) ) * V</w:t>
      </w:r>
    </w:p>
    <w:p>
      <w:pPr>
        <w:spacing w:line="360" w:lineRule="auto" w:after="120"/>
        <w:jc w:val="both"/>
      </w:pPr>
      <w:r>
        <w:rPr>
          <w:rFonts w:ascii="Times New Roman" w:hAnsi="Times New Roman"/>
          <w:color w:val="0F172A"/>
          <w:sz w:val="24"/>
        </w:rPr>
        <w:t>Where Q, K, and V represent the Query, Key, and Value projection matrices respectively, and d_k is the dimensionality of the key vectors. The output [CLS] token representation is routed through a linear classification head and normalized via the Softmax activation function to produce class posterior probabilities for Positive, Neutral, and Negative sentiments. In the event of system memory pressure, PyTorch CUDA unavailability, or external model loading failure, an automated exception handler intercepts the request and seamlessly routes processing to the deterministic VADER engine, guaranteeing 100% operational uptime.</w:t>
      </w:r>
    </w:p>
    <w:p>
      <w:pPr>
        <w:keepNext/>
        <w:spacing w:before="280" w:after="120"/>
        <w:jc w:val="left"/>
      </w:pPr>
      <w:r>
        <w:rPr>
          <w:rFonts w:ascii="Times New Roman" w:hAnsi="Times New Roman"/>
          <w:b/>
          <w:color w:val="0F172A"/>
          <w:sz w:val="26"/>
        </w:rPr>
        <w:t>3.6 System Design Modeling</w:t>
      </w:r>
    </w:p>
    <w:p>
      <w:pPr>
        <w:spacing w:line="360" w:lineRule="auto" w:after="120"/>
        <w:jc w:val="both"/>
      </w:pPr>
      <w:r>
        <w:rPr>
          <w:rFonts w:ascii="Times New Roman" w:hAnsi="Times New Roman"/>
          <w:color w:val="0F172A"/>
          <w:sz w:val="24"/>
        </w:rPr>
        <w:t>System modeling establishes the formal structural and behavioral blueprints of the software before and during implementation. Standard Unified Modeling Language (UML) notation was utilized to formalize system behavior across multiple perspectives:</w:t>
      </w:r>
    </w:p>
    <w:p>
      <w:pPr>
        <w:pStyle w:val="ListBullet"/>
        <w:spacing w:line="360" w:lineRule="auto" w:after="80"/>
        <w:jc w:val="both"/>
      </w:pPr>
      <w:r>
        <w:rPr>
          <w:rFonts w:ascii="Times New Roman" w:hAnsi="Times New Roman"/>
          <w:b/>
          <w:color w:val="0F172A"/>
          <w:sz w:val="24"/>
        </w:rPr>
        <w:t xml:space="preserve">1. Use Case Diagram: </w:t>
      </w:r>
      <w:r>
        <w:rPr>
          <w:rFonts w:ascii="Times New Roman" w:hAnsi="Times New Roman"/>
          <w:color w:val="0F172A"/>
          <w:sz w:val="24"/>
        </w:rPr>
        <w:t>Identifies four primary user personas—System Administrator, Automated Collector Daemon, Election Analyst/Campaign Strategist, and Academic Researcher/Public Citizen—capturing interactions with core system use cases (post ingestion, dual classification, filtering, word clouds, sandbox evaluation, CSV export).</w:t>
      </w:r>
    </w:p>
    <w:p>
      <w:pPr>
        <w:pStyle w:val="ListBullet"/>
        <w:spacing w:line="360" w:lineRule="auto" w:after="80"/>
        <w:jc w:val="both"/>
      </w:pPr>
      <w:r>
        <w:rPr>
          <w:rFonts w:ascii="Times New Roman" w:hAnsi="Times New Roman"/>
          <w:b/>
          <w:color w:val="0F172A"/>
          <w:sz w:val="24"/>
        </w:rPr>
        <w:t xml:space="preserve">2. Data Ingestion Activity Workflow: </w:t>
      </w:r>
      <w:r>
        <w:rPr>
          <w:rFonts w:ascii="Times New Roman" w:hAnsi="Times New Roman"/>
          <w:color w:val="0F172A"/>
          <w:sz w:val="24"/>
        </w:rPr>
        <w:t>Models sequential control flow, decision branches, candidate identification loops, and database transaction commits during automated multi-source post harvesting.</w:t>
      </w:r>
    </w:p>
    <w:p>
      <w:pPr>
        <w:pStyle w:val="ListBullet"/>
        <w:spacing w:line="360" w:lineRule="auto" w:after="80"/>
        <w:jc w:val="both"/>
      </w:pPr>
      <w:r>
        <w:rPr>
          <w:rFonts w:ascii="Times New Roman" w:hAnsi="Times New Roman"/>
          <w:b/>
          <w:color w:val="0F172A"/>
          <w:sz w:val="24"/>
        </w:rPr>
        <w:t xml:space="preserve">3. Dual-Engine Classification Activity Diagram: </w:t>
      </w:r>
      <w:r>
        <w:rPr>
          <w:rFonts w:ascii="Times New Roman" w:hAnsi="Times New Roman"/>
          <w:color w:val="0F172A"/>
          <w:sz w:val="24"/>
        </w:rPr>
        <w:t>Formalizes the operational pipeline from raw text input through emoji/slang preprocessing, engine router evaluation, parallel VADER/BERT execution, to final confidence score persistence.</w:t>
      </w:r>
    </w:p>
    <w:p>
      <w:pPr>
        <w:pStyle w:val="ListBullet"/>
        <w:spacing w:line="360" w:lineRule="auto" w:after="80"/>
        <w:jc w:val="both"/>
      </w:pPr>
      <w:r>
        <w:rPr>
          <w:rFonts w:ascii="Times New Roman" w:hAnsi="Times New Roman"/>
          <w:b/>
          <w:color w:val="0F172A"/>
          <w:sz w:val="24"/>
        </w:rPr>
        <w:t xml:space="preserve">4. Entity-Relationship Diagram (ERD): </w:t>
      </w:r>
      <w:r>
        <w:rPr>
          <w:rFonts w:ascii="Times New Roman" w:hAnsi="Times New Roman"/>
          <w:color w:val="0F172A"/>
          <w:sz w:val="24"/>
        </w:rPr>
        <w:t>Defines relational entities, cardinalities (1:N between StateRace and Candidate; 1:N between Candidate and SocialPost), primary keys, foreign keys, and indexes ensuring relational integrity.</w:t>
      </w:r>
    </w:p>
    <w:p>
      <w:pPr>
        <w:keepNext/>
        <w:spacing w:before="280" w:after="120"/>
        <w:jc w:val="left"/>
      </w:pPr>
      <w:r>
        <w:rPr>
          <w:rFonts w:ascii="Times New Roman" w:hAnsi="Times New Roman"/>
          <w:b/>
          <w:color w:val="0F172A"/>
          <w:sz w:val="26"/>
        </w:rPr>
        <w:t>3.7 Implementation Technology Stack and Toolchain Justification</w:t>
      </w:r>
    </w:p>
    <w:p>
      <w:pPr>
        <w:spacing w:line="360" w:lineRule="auto" w:after="120"/>
        <w:jc w:val="both"/>
      </w:pPr>
      <w:r>
        <w:rPr>
          <w:rFonts w:ascii="Times New Roman" w:hAnsi="Times New Roman"/>
          <w:color w:val="0F172A"/>
          <w:sz w:val="24"/>
        </w:rPr>
        <w:t>The selection of implementation languages, frameworks, libraries, and database management systems was guided by principles of computational efficiency, maintainability, community support, and deployment flexibility. Table 3.2 details the technology stack and provides rigorous technical justification for each selected component.</w:t>
      </w:r>
    </w:p>
    <w:p>
      <w:pPr>
        <w:keepNext/>
        <w:spacing w:before="280" w:after="80"/>
        <w:jc w:val="left"/>
      </w:pPr>
      <w:r>
        <w:rPr>
          <w:rFonts w:ascii="Times New Roman" w:hAnsi="Times New Roman"/>
          <w:b/>
          <w:color w:val="0F172A"/>
          <w:sz w:val="22"/>
        </w:rPr>
        <w:t>Table 3.2: Implementation Technology Stack and Toolchain Justification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Layer / Domain</w:t>
            </w:r>
          </w:p>
        </w:tc>
        <w:tc>
          <w:tcPr>
            <w:tcW w:type="dxa" w:w="1872"/>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Technology Selected</w:t>
            </w:r>
          </w:p>
        </w:tc>
        <w:tc>
          <w:tcPr>
            <w:tcW w:type="dxa" w:w="1152"/>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Version</w:t>
            </w:r>
          </w:p>
        </w:tc>
        <w:tc>
          <w:tcPr>
            <w:tcW w:type="dxa" w:w="4896"/>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Technical Engineering Justification</w:t>
            </w:r>
          </w:p>
        </w:tc>
      </w:tr>
      <w:tr>
        <w:tc>
          <w:tcPr>
            <w:tcW w:type="dxa" w:w="172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Programming Language</w:t>
            </w:r>
          </w:p>
        </w:tc>
        <w:tc>
          <w:tcPr>
            <w:tcW w:type="dxa" w:w="1872"/>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Python</w:t>
            </w:r>
          </w:p>
        </w:tc>
        <w:tc>
          <w:tcPr>
            <w:tcW w:type="dxa" w:w="1152"/>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3.11+</w:t>
            </w:r>
          </w:p>
        </w:tc>
        <w:tc>
          <w:tcPr>
            <w:tcW w:type="dxa" w:w="489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High-level expressive syntax, premier scientific computing ecosystem, native asynchronous I/O support, and industry-standard machine learning libraries.</w:t>
            </w:r>
          </w:p>
        </w:tc>
      </w:tr>
      <w:tr>
        <w:tc>
          <w:tcPr>
            <w:tcW w:type="dxa" w:w="172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Web Framework</w:t>
            </w:r>
          </w:p>
        </w:tc>
        <w:tc>
          <w:tcPr>
            <w:tcW w:type="dxa" w:w="1872"/>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Django</w:t>
            </w:r>
          </w:p>
        </w:tc>
        <w:tc>
          <w:tcPr>
            <w:tcW w:type="dxa" w:w="1152"/>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4.2 LTS</w:t>
            </w:r>
          </w:p>
        </w:tc>
        <w:tc>
          <w:tcPr>
            <w:tcW w:type="dxa" w:w="489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Mature Model-View-Template (MVT) architecture, robust Object-Relational Mapper (ORM), built-in security protections against CSRF/SQLi, and rapid administration interface.</w:t>
            </w:r>
          </w:p>
        </w:tc>
      </w:tr>
      <w:tr>
        <w:tc>
          <w:tcPr>
            <w:tcW w:type="dxa" w:w="172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Relational Database</w:t>
            </w:r>
          </w:p>
        </w:tc>
        <w:tc>
          <w:tcPr>
            <w:tcW w:type="dxa" w:w="1872"/>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SQLite &amp; PostgreSQL</w:t>
            </w:r>
          </w:p>
        </w:tc>
        <w:tc>
          <w:tcPr>
            <w:tcW w:type="dxa" w:w="1152"/>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3.39 / 15.0</w:t>
            </w:r>
          </w:p>
        </w:tc>
        <w:tc>
          <w:tcPr>
            <w:tcW w:type="dxa" w:w="489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Zero-configuration file-based SQLite for rapid local testing and development; enterprise-grade PostgreSQL with ACID compliance for scalable production deployments.</w:t>
            </w:r>
          </w:p>
        </w:tc>
      </w:tr>
      <w:tr>
        <w:tc>
          <w:tcPr>
            <w:tcW w:type="dxa" w:w="172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NLP Lexicon Engine</w:t>
            </w:r>
          </w:p>
        </w:tc>
        <w:tc>
          <w:tcPr>
            <w:tcW w:type="dxa" w:w="1872"/>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NLTK VADER</w:t>
            </w:r>
          </w:p>
        </w:tc>
        <w:tc>
          <w:tcPr>
            <w:tcW w:type="dxa" w:w="1152"/>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3.9+</w:t>
            </w:r>
          </w:p>
        </w:tc>
        <w:tc>
          <w:tcPr>
            <w:tcW w:type="dxa" w:w="489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Optimized for social media informal slang, punctuation emphasis, and emojis; ultra-low execution latency (&lt;25ms); deterministic rule-based output.</w:t>
            </w:r>
          </w:p>
        </w:tc>
      </w:tr>
      <w:tr>
        <w:tc>
          <w:tcPr>
            <w:tcW w:type="dxa" w:w="172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Deep Learning NLP</w:t>
            </w:r>
          </w:p>
        </w:tc>
        <w:tc>
          <w:tcPr>
            <w:tcW w:type="dxa" w:w="1872"/>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Hugging Face Transformers / PyTorch</w:t>
            </w:r>
          </w:p>
        </w:tc>
        <w:tc>
          <w:tcPr>
            <w:tcW w:type="dxa" w:w="1152"/>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4.47 / 2.2+</w:t>
            </w:r>
          </w:p>
        </w:tc>
        <w:tc>
          <w:tcPr>
            <w:tcW w:type="dxa" w:w="489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State-of-the-art self-attention transformer pipeline utilizing DistilBERT for deep contextual understanding with automated fallback.</w:t>
            </w:r>
          </w:p>
        </w:tc>
      </w:tr>
      <w:tr>
        <w:tc>
          <w:tcPr>
            <w:tcW w:type="dxa" w:w="172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Data Science &amp; ML</w:t>
            </w:r>
          </w:p>
        </w:tc>
        <w:tc>
          <w:tcPr>
            <w:tcW w:type="dxa" w:w="1872"/>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Scikit-Learn, Pandas, NumPy</w:t>
            </w:r>
          </w:p>
        </w:tc>
        <w:tc>
          <w:tcPr>
            <w:tcW w:type="dxa" w:w="1152"/>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1.4 / 2.2 / 1.26</w:t>
            </w:r>
          </w:p>
        </w:tc>
        <w:tc>
          <w:tcPr>
            <w:tcW w:type="dxa" w:w="489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High-performance vectorized array calculations, classification metric computations (confusion matrices, F1-scores), and dataset filtering.</w:t>
            </w:r>
          </w:p>
        </w:tc>
      </w:tr>
      <w:tr>
        <w:tc>
          <w:tcPr>
            <w:tcW w:type="dxa" w:w="172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Data Visualization</w:t>
            </w:r>
          </w:p>
        </w:tc>
        <w:tc>
          <w:tcPr>
            <w:tcW w:type="dxa" w:w="1872"/>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Chart.js, WordCloud, Matplotlib</w:t>
            </w:r>
          </w:p>
        </w:tc>
        <w:tc>
          <w:tcPr>
            <w:tcW w:type="dxa" w:w="1152"/>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4.4 / 1.9 / 3.10</w:t>
            </w:r>
          </w:p>
        </w:tc>
        <w:tc>
          <w:tcPr>
            <w:tcW w:type="dxa" w:w="489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Client-side interactive animated HTML5 canvas charts; high-resolution server-side dynamic WordCloud generation categorized by sentiment polarity.</w:t>
            </w:r>
          </w:p>
        </w:tc>
      </w:tr>
      <w:tr>
        <w:tc>
          <w:tcPr>
            <w:tcW w:type="dxa" w:w="172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Front-End Styling</w:t>
            </w:r>
          </w:p>
        </w:tc>
        <w:tc>
          <w:tcPr>
            <w:tcW w:type="dxa" w:w="1872"/>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Tailwind CSS &amp; FontAwesome</w:t>
            </w:r>
          </w:p>
        </w:tc>
        <w:tc>
          <w:tcPr>
            <w:tcW w:type="dxa" w:w="1152"/>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3.4 / 6.5</w:t>
            </w:r>
          </w:p>
        </w:tc>
        <w:tc>
          <w:tcPr>
            <w:tcW w:type="dxa" w:w="489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Utility-first CSS framework enabling modern, responsive, dark-mode glassmorphism aesthetics without cumbersome heavyweight CSS bloat.</w:t>
            </w:r>
          </w:p>
        </w:tc>
      </w:tr>
      <w:tr>
        <w:tc>
          <w:tcPr>
            <w:tcW w:type="dxa" w:w="172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Networking &amp; Feeds</w:t>
            </w:r>
          </w:p>
        </w:tc>
        <w:tc>
          <w:tcPr>
            <w:tcW w:type="dxa" w:w="1872"/>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Requests, BeautifulSoup4, Urllib</w:t>
            </w:r>
          </w:p>
        </w:tc>
        <w:tc>
          <w:tcPr>
            <w:tcW w:type="dxa" w:w="1152"/>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2.31 / 4.12</w:t>
            </w:r>
          </w:p>
        </w:tc>
        <w:tc>
          <w:tcPr>
            <w:tcW w:type="dxa" w:w="489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Robust HTTP client libraries, resilient XML RSS parsing for Nigerian news feeds, and SSL fallback adapters for uninterrupted ingestion.</w:t>
            </w:r>
          </w:p>
        </w:tc>
      </w:tr>
    </w:tbl>
    <w:p>
      <w:pPr>
        <w:spacing w:after="160" w:line="240" w:lineRule="auto"/>
      </w:pPr>
    </w:p>
    <w:p>
      <w:pPr>
        <w:keepNext/>
        <w:spacing w:before="280" w:after="120"/>
        <w:jc w:val="left"/>
      </w:pPr>
      <w:r>
        <w:rPr>
          <w:rFonts w:ascii="Times New Roman" w:hAnsi="Times New Roman"/>
          <w:b/>
          <w:color w:val="0F172A"/>
          <w:sz w:val="26"/>
        </w:rPr>
        <w:t>3.8 Summary of Chapter Three</w:t>
      </w:r>
    </w:p>
    <w:p>
      <w:pPr>
        <w:spacing w:line="360" w:lineRule="auto" w:after="120"/>
        <w:jc w:val="both"/>
      </w:pPr>
      <w:r>
        <w:rPr>
          <w:rFonts w:ascii="Times New Roman" w:hAnsi="Times New Roman"/>
          <w:color w:val="0F172A"/>
          <w:sz w:val="24"/>
        </w:rPr>
        <w:t>In summary, this chapter has systematically detailed the research methodology and technical frameworks underpinning the Social Media Sentiment Analysis System. The adoption of the Agile Scrum lifecycle facilitated six focused development sprints yielding a modular four-tier architecture. The automated multi-source ingestion pipeline, intelligent candidate NER matching algorithm, and dual-engine NLP classification architecture (uniting VADER with DistilBERT and automated fallback) establish a mathematically sound and operationally resilient foundation. In Chapter Four, the concrete implementation details, architectural diagrams, user interface designs, algorithmic listings, and empirical test results are thoroughly examined.</w:t>
      </w:r>
    </w:p>
    <w:p>
      <w:r>
        <w:br w:type="page"/>
      </w:r>
    </w:p>
    <w:p>
      <w:pPr>
        <w:keepNext/>
        <w:spacing w:before="360" w:after="80"/>
        <w:jc w:val="center"/>
      </w:pPr>
      <w:r>
        <w:rPr>
          <w:rFonts w:ascii="Times New Roman" w:hAnsi="Times New Roman"/>
          <w:b/>
          <w:color w:val="0F172A"/>
          <w:sz w:val="28"/>
        </w:rPr>
        <w:t>CHAPTER FOUR</w:t>
      </w:r>
    </w:p>
    <w:p>
      <w:pPr>
        <w:keepNext/>
        <w:spacing w:before="0" w:after="360"/>
        <w:jc w:val="center"/>
      </w:pPr>
      <w:r>
        <w:rPr>
          <w:rFonts w:ascii="Times New Roman" w:hAnsi="Times New Roman"/>
          <w:b/>
          <w:color w:val="0F172A"/>
          <w:sz w:val="28"/>
        </w:rPr>
        <w:t>SYSTEM DESIGN, IMPLEMENTATION, AND EVALUATION</w:t>
      </w:r>
    </w:p>
    <w:p>
      <w:pPr>
        <w:keepNext/>
        <w:spacing w:before="280" w:after="120"/>
        <w:jc w:val="left"/>
      </w:pPr>
      <w:r>
        <w:rPr>
          <w:rFonts w:ascii="Times New Roman" w:hAnsi="Times New Roman"/>
          <w:b/>
          <w:color w:val="0F172A"/>
          <w:sz w:val="26"/>
        </w:rPr>
        <w:t>4.1 Introduction</w:t>
      </w:r>
    </w:p>
    <w:p>
      <w:pPr>
        <w:spacing w:line="360" w:lineRule="auto" w:after="120"/>
        <w:jc w:val="both"/>
      </w:pPr>
      <w:r>
        <w:rPr>
          <w:rFonts w:ascii="Times New Roman" w:hAnsi="Times New Roman"/>
          <w:color w:val="0F172A"/>
          <w:sz w:val="24"/>
        </w:rPr>
        <w:t>This chapter documents the concrete engineering realization, architectural design artifacts, relational database structures, graphical user interface layouts, algorithmic code implementations, and empirical performance evaluations of the Social Media Sentiment Analysis and Election Monitoring Platform. The following sections walk through the execution of each Agile Scrum sprint, present visual architectural models and UML workflows, detail the relational schema dictionaries, examine UI dashboards and interactive sandboxes, analyze core Python NLP routines, tabulate REST API catalogs and test cases, and provide rigorous statistical evaluations including confusion matrices, precision-recall breakdowns, latency benchmarks, and System Usability Scale (SUS) findings.</w:t>
      </w:r>
    </w:p>
    <w:p>
      <w:pPr>
        <w:keepNext/>
        <w:spacing w:before="280" w:after="120"/>
        <w:jc w:val="left"/>
      </w:pPr>
      <w:r>
        <w:rPr>
          <w:rFonts w:ascii="Times New Roman" w:hAnsi="Times New Roman"/>
          <w:b/>
          <w:color w:val="0F172A"/>
          <w:sz w:val="26"/>
        </w:rPr>
        <w:t>4.2 Agile Scrum Sprints in Implementation</w:t>
      </w:r>
    </w:p>
    <w:p>
      <w:pPr>
        <w:spacing w:line="360" w:lineRule="auto" w:after="120"/>
        <w:jc w:val="both"/>
      </w:pPr>
      <w:r>
        <w:rPr>
          <w:rFonts w:ascii="Times New Roman" w:hAnsi="Times New Roman"/>
          <w:color w:val="0F172A"/>
          <w:sz w:val="24"/>
        </w:rPr>
        <w:t>In accordance with the Agile Scrum methodology established in Chapter Three, system implementation progressed across six disciplined, two-week iterative sprints:</w:t>
      </w:r>
    </w:p>
    <w:p>
      <w:pPr>
        <w:pStyle w:val="ListBullet"/>
        <w:spacing w:line="360" w:lineRule="auto" w:after="80"/>
        <w:jc w:val="both"/>
      </w:pPr>
      <w:r>
        <w:rPr>
          <w:rFonts w:ascii="Times New Roman" w:hAnsi="Times New Roman"/>
          <w:b/>
          <w:color w:val="0F172A"/>
          <w:sz w:val="24"/>
        </w:rPr>
        <w:t xml:space="preserve">• Sprint 1 (Weeks 1-2): Core Architecture &amp; Relational Schema: </w:t>
      </w:r>
      <w:r>
        <w:rPr>
          <w:rFonts w:ascii="Times New Roman" w:hAnsi="Times New Roman"/>
          <w:color w:val="0F172A"/>
          <w:sz w:val="24"/>
        </w:rPr>
        <w:t>Sprint 1 focused on configuring the core Django 4.2 project scaffold ('election_sentiment'), setting up environment configurations (.env) with zero-config SQLite development and PostgreSQL production database routing, designing initial ORM models for StateRace and Candidate, and configuring static/media asset asset directories.</w:t>
      </w:r>
    </w:p>
    <w:p>
      <w:pPr>
        <w:pStyle w:val="ListBullet"/>
        <w:spacing w:line="360" w:lineRule="auto" w:after="80"/>
        <w:jc w:val="both"/>
      </w:pPr>
      <w:r>
        <w:rPr>
          <w:rFonts w:ascii="Times New Roman" w:hAnsi="Times New Roman"/>
          <w:b/>
          <w:color w:val="0F172A"/>
          <w:sz w:val="24"/>
        </w:rPr>
        <w:t xml:space="preserve">• Sprint 2 (Weeks 3-4): Multi-Source Post Collectors &amp; NER Matching: </w:t>
      </w:r>
      <w:r>
        <w:rPr>
          <w:rFonts w:ascii="Times New Roman" w:hAnsi="Times New Roman"/>
          <w:color w:val="0F172A"/>
          <w:sz w:val="24"/>
        </w:rPr>
        <w:t>Sprint 2 engineered the automated multi-source ingestion engine ('tracker/collectors.py'). This entailed integrating the Twitter API v2 client, the YouTube Data API v3 comment crawler, XML RSS parsers for Daily Post, Vanguard, and Punch, alongside an intelligent NER entity matching algorithm that resolves candidate nicknames and aliases against database records.</w:t>
      </w:r>
    </w:p>
    <w:p>
      <w:pPr>
        <w:pStyle w:val="ListBullet"/>
        <w:spacing w:line="360" w:lineRule="auto" w:after="80"/>
        <w:jc w:val="both"/>
      </w:pPr>
      <w:r>
        <w:rPr>
          <w:rFonts w:ascii="Times New Roman" w:hAnsi="Times New Roman"/>
          <w:b/>
          <w:color w:val="0F172A"/>
          <w:sz w:val="24"/>
        </w:rPr>
        <w:t xml:space="preserve">• Sprint 3 (Weeks 5-6): Dual-Engine NLP Classification Pipeline: </w:t>
      </w:r>
      <w:r>
        <w:rPr>
          <w:rFonts w:ascii="Times New Roman" w:hAnsi="Times New Roman"/>
          <w:color w:val="0F172A"/>
          <w:sz w:val="24"/>
        </w:rPr>
        <w:t>Sprint 3 developed the dual-engine sentiment classification framework ('tracker/sentiment_engine.py'). The NLTK VADER engine was tuned for social media slang and emojis, and the Hugging Face DistilBERT transformer was fine-tuned for deep contextual inference. A resilient fallback mechanism was implemented to guarantee uninterrupted scoring if transformer dependencies fail.</w:t>
      </w:r>
    </w:p>
    <w:p>
      <w:pPr>
        <w:pStyle w:val="ListBullet"/>
        <w:spacing w:line="360" w:lineRule="auto" w:after="80"/>
        <w:jc w:val="both"/>
      </w:pPr>
      <w:r>
        <w:rPr>
          <w:rFonts w:ascii="Times New Roman" w:hAnsi="Times New Roman"/>
          <w:b/>
          <w:color w:val="0F172A"/>
          <w:sz w:val="24"/>
        </w:rPr>
        <w:t xml:space="preserve">• Sprint 4 (Weeks 7-8): Interactive Dashboard &amp; Time-Series Visuals: </w:t>
      </w:r>
      <w:r>
        <w:rPr>
          <w:rFonts w:ascii="Times New Roman" w:hAnsi="Times New Roman"/>
          <w:color w:val="0F172A"/>
          <w:sz w:val="24"/>
        </w:rPr>
        <w:t>Sprint 4 constructed the web presentation tier, designing a responsive dark glassmorphism dashboard layout using Tailwind CSS. Dynamic Chart.js time-series area charts were implemented to plot 30-day positive, negative, and neutral sentiment trajectories, alongside Net Sentiment Index leaderboards and multi-criteria filter controls.</w:t>
      </w:r>
    </w:p>
    <w:p>
      <w:pPr>
        <w:pStyle w:val="ListBullet"/>
        <w:spacing w:line="360" w:lineRule="auto" w:after="80"/>
        <w:jc w:val="both"/>
      </w:pPr>
      <w:r>
        <w:rPr>
          <w:rFonts w:ascii="Times New Roman" w:hAnsi="Times New Roman"/>
          <w:b/>
          <w:color w:val="0F172A"/>
          <w:sz w:val="24"/>
        </w:rPr>
        <w:t xml:space="preserve">• Sprint 5 (Weeks 9-10): Dynamic Word Clouds, Live Sandbox &amp; Daemons: </w:t>
      </w:r>
      <w:r>
        <w:rPr>
          <w:rFonts w:ascii="Times New Roman" w:hAnsi="Times New Roman"/>
          <w:color w:val="0F172A"/>
          <w:sz w:val="24"/>
        </w:rPr>
        <w:t>Sprint 5 created the dynamic WordCloud generator ('tracker/analytics.py'), supporting AJAX-filtered topic extraction across all words, positive praise terms, and negative critique clusters. It also engineered the real-time interactive NLP sandbox where users test arbitrary quotes, and created the 'collect_election_posts' management command for background daemon execution.</w:t>
      </w:r>
    </w:p>
    <w:p>
      <w:pPr>
        <w:pStyle w:val="ListBullet"/>
        <w:spacing w:line="360" w:lineRule="auto" w:after="80"/>
        <w:jc w:val="both"/>
      </w:pPr>
      <w:r>
        <w:rPr>
          <w:rFonts w:ascii="Times New Roman" w:hAnsi="Times New Roman"/>
          <w:b/>
          <w:color w:val="0F172A"/>
          <w:sz w:val="24"/>
        </w:rPr>
        <w:t xml:space="preserve">• Sprint 6 (Weeks 11-12): Automated Testing, Benchmarking &amp; Evaluation: </w:t>
      </w:r>
      <w:r>
        <w:rPr>
          <w:rFonts w:ascii="Times New Roman" w:hAnsi="Times New Roman"/>
          <w:color w:val="0F172A"/>
          <w:sz w:val="24"/>
        </w:rPr>
        <w:t>Sprint 6 subjected the complete system to rigorous functional and empirical validation. An automated test suite comprising 21 unit and integration test cases was executed with 100% pass rate. Empirical benchmarking was conducted on 400 human-annotated posts to generate confusion matrices, precision/recall metrics, system latency profiles, and user usability evaluations.</w:t>
      </w:r>
    </w:p>
    <w:p>
      <w:pPr>
        <w:keepNext/>
        <w:spacing w:before="280" w:after="120"/>
        <w:jc w:val="left"/>
      </w:pPr>
      <w:r>
        <w:rPr>
          <w:rFonts w:ascii="Times New Roman" w:hAnsi="Times New Roman"/>
          <w:b/>
          <w:color w:val="0F172A"/>
          <w:sz w:val="26"/>
        </w:rPr>
        <w:t>4.3 System Design Models and Architectural Diagrams</w:t>
      </w:r>
    </w:p>
    <w:p>
      <w:pPr>
        <w:spacing w:line="360" w:lineRule="auto" w:after="120"/>
        <w:jc w:val="both"/>
      </w:pPr>
      <w:r>
        <w:rPr>
          <w:rFonts w:ascii="Times New Roman" w:hAnsi="Times New Roman"/>
          <w:color w:val="0F172A"/>
          <w:sz w:val="24"/>
        </w:rPr>
        <w:t>The system's structural organization, operational flow, and behavioral specifications are formalized through high-resolution engineering diagrams, presented in Figures 4.1 through 4.6.</w:t>
      </w:r>
    </w:p>
    <w:p>
      <w:pPr>
        <w:keepNext/>
        <w:spacing w:before="200" w:after="80"/>
        <w:jc w:val="left"/>
      </w:pPr>
      <w:r>
        <w:rPr>
          <w:rFonts w:ascii="Times New Roman" w:hAnsi="Times New Roman"/>
          <w:b/>
          <w:color w:val="1E293B"/>
          <w:sz w:val="24"/>
        </w:rPr>
        <w:t>4.3.1 Multi-Tier System Architecture</w:t>
      </w:r>
    </w:p>
    <w:p>
      <w:pPr>
        <w:spacing w:line="360" w:lineRule="auto" w:after="120"/>
        <w:jc w:val="both"/>
      </w:pPr>
      <w:r>
        <w:rPr>
          <w:rFonts w:ascii="Times New Roman" w:hAnsi="Times New Roman"/>
          <w:color w:val="0F172A"/>
          <w:sz w:val="24"/>
        </w:rPr>
        <w:t>Figure 4.1 illustrates the comprehensive four-tier system architecture. The Data Storage Tier maintains relational records in SQLite/PostgreSQL. The Ingestion Tier retrieves real-time data from social APIs and RSS feeds. The NLP Tier normalizes text, matches candidate entities, and scores polarity via VADER and DistilBERT. Finally, the Presentation Tier renders interactive Tailwind CSS dashboards, animated Chart.js graphs, dynamic word clouds, and the real-time NLP testing sandbox.</w:t>
      </w:r>
    </w:p>
    <w:p>
      <w:pPr>
        <w:spacing w:before="240" w:after="80"/>
        <w:jc w:val="center"/>
      </w:pPr>
      <w:r>
        <w:drawing>
          <wp:inline xmlns:a="http://schemas.openxmlformats.org/drawingml/2006/main" xmlns:pic="http://schemas.openxmlformats.org/drawingml/2006/picture">
            <wp:extent cx="5669280" cy="3882401"/>
            <wp:docPr id="2" name="Picture 2"/>
            <wp:cNvGraphicFramePr>
              <a:graphicFrameLocks noChangeAspect="1"/>
            </wp:cNvGraphicFramePr>
            <a:graphic>
              <a:graphicData uri="http://schemas.openxmlformats.org/drawingml/2006/picture">
                <pic:pic>
                  <pic:nvPicPr>
                    <pic:cNvPr id="0" name="fig4_1_architecture.png"/>
                    <pic:cNvPicPr/>
                  </pic:nvPicPr>
                  <pic:blipFill>
                    <a:blip r:embed="rId10"/>
                    <a:stretch>
                      <a:fillRect/>
                    </a:stretch>
                  </pic:blipFill>
                  <pic:spPr>
                    <a:xfrm>
                      <a:off x="0" y="0"/>
                      <a:ext cx="5669280" cy="3882401"/>
                    </a:xfrm>
                    <a:prstGeom prst="rect"/>
                  </pic:spPr>
                </pic:pic>
              </a:graphicData>
            </a:graphic>
          </wp:inline>
        </w:drawing>
      </w:r>
    </w:p>
    <w:p>
      <w:pPr>
        <w:keepNext w:val="0"/>
        <w:spacing w:before="40" w:after="280"/>
        <w:jc w:val="center"/>
      </w:pPr>
      <w:r>
        <w:rPr>
          <w:rFonts w:ascii="Times New Roman" w:hAnsi="Times New Roman"/>
          <w:b/>
          <w:i/>
          <w:color w:val="1E293B"/>
          <w:sz w:val="21"/>
        </w:rPr>
        <w:t>Figure 4.1: Multi-Tier System Architecture Diagram</w:t>
      </w:r>
    </w:p>
    <w:p>
      <w:pPr>
        <w:keepNext/>
        <w:spacing w:before="200" w:after="80"/>
        <w:jc w:val="left"/>
      </w:pPr>
      <w:r>
        <w:rPr>
          <w:rFonts w:ascii="Times New Roman" w:hAnsi="Times New Roman"/>
          <w:b/>
          <w:color w:val="1E293B"/>
          <w:sz w:val="24"/>
        </w:rPr>
        <w:t>4.3.2 Agile Scrum Development Roadmap</w:t>
      </w:r>
    </w:p>
    <w:p>
      <w:pPr>
        <w:spacing w:line="360" w:lineRule="auto" w:after="120"/>
        <w:jc w:val="both"/>
      </w:pPr>
      <w:r>
        <w:rPr>
          <w:rFonts w:ascii="Times New Roman" w:hAnsi="Times New Roman"/>
          <w:color w:val="0F172A"/>
          <w:sz w:val="24"/>
        </w:rPr>
        <w:t>Figure 4.2 presents the chronological sprint roadmap detailing the progressive delivery of functional increments across the six two-week engineering cycles, illustrating milestone dependencies and deliverables.</w:t>
      </w:r>
    </w:p>
    <w:p>
      <w:pPr>
        <w:spacing w:before="240" w:after="80"/>
        <w:jc w:val="center"/>
      </w:pPr>
      <w:r>
        <w:drawing>
          <wp:inline xmlns:a="http://schemas.openxmlformats.org/drawingml/2006/main" xmlns:pic="http://schemas.openxmlformats.org/drawingml/2006/picture">
            <wp:extent cx="5669280" cy="3378826"/>
            <wp:docPr id="3" name="Picture 3"/>
            <wp:cNvGraphicFramePr>
              <a:graphicFrameLocks noChangeAspect="1"/>
            </wp:cNvGraphicFramePr>
            <a:graphic>
              <a:graphicData uri="http://schemas.openxmlformats.org/drawingml/2006/picture">
                <pic:pic>
                  <pic:nvPicPr>
                    <pic:cNvPr id="0" name="fig4_2_scrum_roadmap.png"/>
                    <pic:cNvPicPr/>
                  </pic:nvPicPr>
                  <pic:blipFill>
                    <a:blip r:embed="rId11"/>
                    <a:stretch>
                      <a:fillRect/>
                    </a:stretch>
                  </pic:blipFill>
                  <pic:spPr>
                    <a:xfrm>
                      <a:off x="0" y="0"/>
                      <a:ext cx="5669280" cy="3378826"/>
                    </a:xfrm>
                    <a:prstGeom prst="rect"/>
                  </pic:spPr>
                </pic:pic>
              </a:graphicData>
            </a:graphic>
          </wp:inline>
        </w:drawing>
      </w:r>
    </w:p>
    <w:p>
      <w:pPr>
        <w:keepNext w:val="0"/>
        <w:spacing w:before="40" w:after="280"/>
        <w:jc w:val="center"/>
      </w:pPr>
      <w:r>
        <w:rPr>
          <w:rFonts w:ascii="Times New Roman" w:hAnsi="Times New Roman"/>
          <w:b/>
          <w:i/>
          <w:color w:val="1E293B"/>
          <w:sz w:val="21"/>
        </w:rPr>
        <w:t>Figure 4.2: Comprehensive Agile Scrum Sprint Roadmap &amp; Development Lifecycle</w:t>
      </w:r>
    </w:p>
    <w:p>
      <w:pPr>
        <w:keepNext/>
        <w:spacing w:before="200" w:after="80"/>
        <w:jc w:val="left"/>
      </w:pPr>
      <w:r>
        <w:rPr>
          <w:rFonts w:ascii="Times New Roman" w:hAnsi="Times New Roman"/>
          <w:b/>
          <w:color w:val="1E293B"/>
          <w:sz w:val="24"/>
        </w:rPr>
        <w:t>4.3.3 Comprehensive System Use Case Diagram</w:t>
      </w:r>
    </w:p>
    <w:p>
      <w:pPr>
        <w:spacing w:line="360" w:lineRule="auto" w:after="120"/>
        <w:jc w:val="both"/>
      </w:pPr>
      <w:r>
        <w:rPr>
          <w:rFonts w:ascii="Times New Roman" w:hAnsi="Times New Roman"/>
          <w:color w:val="0F172A"/>
          <w:sz w:val="24"/>
        </w:rPr>
        <w:t>Figure 4.3 formalizes the functional interactions between user roles (System Administrator, Collector Daemon, Election Analyst, and Public Researcher) and the system's core capabilities, highlighting access boundaries and authentication scopes.</w:t>
      </w:r>
    </w:p>
    <w:p>
      <w:pPr>
        <w:spacing w:before="240" w:after="80"/>
        <w:jc w:val="center"/>
      </w:pPr>
      <w:r>
        <w:drawing>
          <wp:inline xmlns:a="http://schemas.openxmlformats.org/drawingml/2006/main" xmlns:pic="http://schemas.openxmlformats.org/drawingml/2006/picture">
            <wp:extent cx="5669280" cy="3632238"/>
            <wp:docPr id="4" name="Picture 4"/>
            <wp:cNvGraphicFramePr>
              <a:graphicFrameLocks noChangeAspect="1"/>
            </wp:cNvGraphicFramePr>
            <a:graphic>
              <a:graphicData uri="http://schemas.openxmlformats.org/drawingml/2006/picture">
                <pic:pic>
                  <pic:nvPicPr>
                    <pic:cNvPr id="0" name="fig4_3_use_case.png"/>
                    <pic:cNvPicPr/>
                  </pic:nvPicPr>
                  <pic:blipFill>
                    <a:blip r:embed="rId12"/>
                    <a:stretch>
                      <a:fillRect/>
                    </a:stretch>
                  </pic:blipFill>
                  <pic:spPr>
                    <a:xfrm>
                      <a:off x="0" y="0"/>
                      <a:ext cx="5669280" cy="3632238"/>
                    </a:xfrm>
                    <a:prstGeom prst="rect"/>
                  </pic:spPr>
                </pic:pic>
              </a:graphicData>
            </a:graphic>
          </wp:inline>
        </w:drawing>
      </w:r>
    </w:p>
    <w:p>
      <w:pPr>
        <w:keepNext w:val="0"/>
        <w:spacing w:before="40" w:after="280"/>
        <w:jc w:val="center"/>
      </w:pPr>
      <w:r>
        <w:rPr>
          <w:rFonts w:ascii="Times New Roman" w:hAnsi="Times New Roman"/>
          <w:b/>
          <w:i/>
          <w:color w:val="1E293B"/>
          <w:sz w:val="21"/>
        </w:rPr>
        <w:t>Figure 4.3: Comprehensive System Use Case Diagram</w:t>
      </w:r>
    </w:p>
    <w:p>
      <w:pPr>
        <w:keepNext/>
        <w:spacing w:before="200" w:after="80"/>
        <w:jc w:val="left"/>
      </w:pPr>
      <w:r>
        <w:rPr>
          <w:rFonts w:ascii="Times New Roman" w:hAnsi="Times New Roman"/>
          <w:b/>
          <w:color w:val="1E293B"/>
          <w:sz w:val="24"/>
        </w:rPr>
        <w:t>4.3.4 Data Ingestion &amp; Candidate Matching Activity Workflow</w:t>
      </w:r>
    </w:p>
    <w:p>
      <w:pPr>
        <w:spacing w:line="360" w:lineRule="auto" w:after="120"/>
        <w:jc w:val="both"/>
      </w:pPr>
      <w:r>
        <w:rPr>
          <w:rFonts w:ascii="Times New Roman" w:hAnsi="Times New Roman"/>
          <w:color w:val="0F172A"/>
          <w:sz w:val="24"/>
        </w:rPr>
        <w:t>Figure 4.4 depicts the sequential activity workflow executed during post ingestion. When a collection job runs, posts are harvested from active feeds, sanitized via regex, scanned against candidate alias dictionaries via Named Entity Recognition, associated with electoral races, classified for sentiment, and committed to the database.</w:t>
      </w:r>
    </w:p>
    <w:p>
      <w:pPr>
        <w:spacing w:before="240" w:after="80"/>
        <w:jc w:val="center"/>
      </w:pPr>
      <w:r>
        <w:drawing>
          <wp:inline xmlns:a="http://schemas.openxmlformats.org/drawingml/2006/main" xmlns:pic="http://schemas.openxmlformats.org/drawingml/2006/picture">
            <wp:extent cx="5669280" cy="3378826"/>
            <wp:docPr id="5" name="Picture 5"/>
            <wp:cNvGraphicFramePr>
              <a:graphicFrameLocks noChangeAspect="1"/>
            </wp:cNvGraphicFramePr>
            <a:graphic>
              <a:graphicData uri="http://schemas.openxmlformats.org/drawingml/2006/picture">
                <pic:pic>
                  <pic:nvPicPr>
                    <pic:cNvPr id="0" name="fig4_4_ingestion_workflow.png"/>
                    <pic:cNvPicPr/>
                  </pic:nvPicPr>
                  <pic:blipFill>
                    <a:blip r:embed="rId13"/>
                    <a:stretch>
                      <a:fillRect/>
                    </a:stretch>
                  </pic:blipFill>
                  <pic:spPr>
                    <a:xfrm>
                      <a:off x="0" y="0"/>
                      <a:ext cx="5669280" cy="3378826"/>
                    </a:xfrm>
                    <a:prstGeom prst="rect"/>
                  </pic:spPr>
                </pic:pic>
              </a:graphicData>
            </a:graphic>
          </wp:inline>
        </w:drawing>
      </w:r>
    </w:p>
    <w:p>
      <w:pPr>
        <w:keepNext w:val="0"/>
        <w:spacing w:before="40" w:after="280"/>
        <w:jc w:val="center"/>
      </w:pPr>
      <w:r>
        <w:rPr>
          <w:rFonts w:ascii="Times New Roman" w:hAnsi="Times New Roman"/>
          <w:b/>
          <w:i/>
          <w:color w:val="1E293B"/>
          <w:sz w:val="21"/>
        </w:rPr>
        <w:t>Figure 4.4: Data Ingestion &amp; Entity-Matching Activity Workflow</w:t>
      </w:r>
    </w:p>
    <w:p>
      <w:pPr>
        <w:keepNext/>
        <w:spacing w:before="200" w:after="80"/>
        <w:jc w:val="left"/>
      </w:pPr>
      <w:r>
        <w:rPr>
          <w:rFonts w:ascii="Times New Roman" w:hAnsi="Times New Roman"/>
          <w:b/>
          <w:color w:val="1E293B"/>
          <w:sz w:val="24"/>
        </w:rPr>
        <w:t>4.3.5 Dual-Engine NLP Classification Pipeline</w:t>
      </w:r>
    </w:p>
    <w:p>
      <w:pPr>
        <w:spacing w:line="360" w:lineRule="auto" w:after="120"/>
        <w:jc w:val="both"/>
      </w:pPr>
      <w:r>
        <w:rPr>
          <w:rFonts w:ascii="Times New Roman" w:hAnsi="Times New Roman"/>
          <w:color w:val="0F172A"/>
          <w:sz w:val="24"/>
        </w:rPr>
        <w:t>Figure 4.5 details the algorithmic processing pipeline within the Dual-Engine NLP Classifier. Input text is normalized for social media emojis and slang, routed to either the VADER lexicon or the DistilBERT transformer, scored for polarity and confidence, and returned with automatic fallback failover redundancy.</w:t>
      </w:r>
    </w:p>
    <w:p>
      <w:pPr>
        <w:spacing w:before="240" w:after="80"/>
        <w:jc w:val="center"/>
      </w:pPr>
      <w:r>
        <w:drawing>
          <wp:inline xmlns:a="http://schemas.openxmlformats.org/drawingml/2006/main" xmlns:pic="http://schemas.openxmlformats.org/drawingml/2006/picture">
            <wp:extent cx="5669280" cy="3378826"/>
            <wp:docPr id="6" name="Picture 6"/>
            <wp:cNvGraphicFramePr>
              <a:graphicFrameLocks noChangeAspect="1"/>
            </wp:cNvGraphicFramePr>
            <a:graphic>
              <a:graphicData uri="http://schemas.openxmlformats.org/drawingml/2006/picture">
                <pic:pic>
                  <pic:nvPicPr>
                    <pic:cNvPr id="0" name="fig4_5_nlp_pipeline.png"/>
                    <pic:cNvPicPr/>
                  </pic:nvPicPr>
                  <pic:blipFill>
                    <a:blip r:embed="rId14"/>
                    <a:stretch>
                      <a:fillRect/>
                    </a:stretch>
                  </pic:blipFill>
                  <pic:spPr>
                    <a:xfrm>
                      <a:off x="0" y="0"/>
                      <a:ext cx="5669280" cy="3378826"/>
                    </a:xfrm>
                    <a:prstGeom prst="rect"/>
                  </pic:spPr>
                </pic:pic>
              </a:graphicData>
            </a:graphic>
          </wp:inline>
        </w:drawing>
      </w:r>
    </w:p>
    <w:p>
      <w:pPr>
        <w:keepNext w:val="0"/>
        <w:spacing w:before="40" w:after="280"/>
        <w:jc w:val="center"/>
      </w:pPr>
      <w:r>
        <w:rPr>
          <w:rFonts w:ascii="Times New Roman" w:hAnsi="Times New Roman"/>
          <w:b/>
          <w:i/>
          <w:color w:val="1E293B"/>
          <w:sz w:val="21"/>
        </w:rPr>
        <w:t>Figure 4.5: Dual-Engine NLP Sentiment Classification Pipeline</w:t>
      </w:r>
    </w:p>
    <w:p>
      <w:pPr>
        <w:keepNext/>
        <w:spacing w:before="200" w:after="80"/>
        <w:jc w:val="left"/>
      </w:pPr>
      <w:r>
        <w:rPr>
          <w:rFonts w:ascii="Times New Roman" w:hAnsi="Times New Roman"/>
          <w:b/>
          <w:color w:val="1E293B"/>
          <w:sz w:val="24"/>
        </w:rPr>
        <w:t>4.3.6 Relational Database Entity-Relationship Diagram (ERD)</w:t>
      </w:r>
    </w:p>
    <w:p>
      <w:pPr>
        <w:spacing w:line="360" w:lineRule="auto" w:after="120"/>
        <w:jc w:val="both"/>
      </w:pPr>
      <w:r>
        <w:rPr>
          <w:rFonts w:ascii="Times New Roman" w:hAnsi="Times New Roman"/>
          <w:color w:val="0F172A"/>
          <w:sz w:val="24"/>
        </w:rPr>
        <w:t>Figure 4.6 presents the Entity-Relationship Diagram (ERD) defining the relational database schema. The schema establishes strict foreign key relationships: a StateRace entity relates 1:N to Candidate entities; a Candidate entity relates 1:N to SocialPost entities; and StateRace relates 1:N to SocialPost entities for general state-wide election discourse.</w:t>
      </w:r>
    </w:p>
    <w:p>
      <w:pPr>
        <w:spacing w:before="240" w:after="80"/>
        <w:jc w:val="center"/>
      </w:pPr>
      <w:r>
        <w:drawing>
          <wp:inline xmlns:a="http://schemas.openxmlformats.org/drawingml/2006/main" xmlns:pic="http://schemas.openxmlformats.org/drawingml/2006/picture">
            <wp:extent cx="5669280" cy="3882401"/>
            <wp:docPr id="7" name="Picture 7"/>
            <wp:cNvGraphicFramePr>
              <a:graphicFrameLocks noChangeAspect="1"/>
            </wp:cNvGraphicFramePr>
            <a:graphic>
              <a:graphicData uri="http://schemas.openxmlformats.org/drawingml/2006/picture">
                <pic:pic>
                  <pic:nvPicPr>
                    <pic:cNvPr id="0" name="fig4_6_erd.png"/>
                    <pic:cNvPicPr/>
                  </pic:nvPicPr>
                  <pic:blipFill>
                    <a:blip r:embed="rId15"/>
                    <a:stretch>
                      <a:fillRect/>
                    </a:stretch>
                  </pic:blipFill>
                  <pic:spPr>
                    <a:xfrm>
                      <a:off x="0" y="0"/>
                      <a:ext cx="5669280" cy="3882401"/>
                    </a:xfrm>
                    <a:prstGeom prst="rect"/>
                  </pic:spPr>
                </pic:pic>
              </a:graphicData>
            </a:graphic>
          </wp:inline>
        </w:drawing>
      </w:r>
    </w:p>
    <w:p>
      <w:pPr>
        <w:keepNext w:val="0"/>
        <w:spacing w:before="40" w:after="280"/>
        <w:jc w:val="center"/>
      </w:pPr>
      <w:r>
        <w:rPr>
          <w:rFonts w:ascii="Times New Roman" w:hAnsi="Times New Roman"/>
          <w:b/>
          <w:i/>
          <w:color w:val="1E293B"/>
          <w:sz w:val="21"/>
        </w:rPr>
        <w:t>Figure 4.6: Relational Database Entity-Relationship Diagram (ERD)</w:t>
      </w:r>
    </w:p>
    <w:p>
      <w:pPr>
        <w:keepNext/>
        <w:spacing w:before="280" w:after="120"/>
        <w:jc w:val="left"/>
      </w:pPr>
      <w:r>
        <w:rPr>
          <w:rFonts w:ascii="Times New Roman" w:hAnsi="Times New Roman"/>
          <w:b/>
          <w:color w:val="0F172A"/>
          <w:sz w:val="26"/>
        </w:rPr>
        <w:t>4.4 Database Schema Design and Relational Data Models</w:t>
      </w:r>
    </w:p>
    <w:p>
      <w:pPr>
        <w:spacing w:line="360" w:lineRule="auto" w:after="120"/>
        <w:jc w:val="both"/>
      </w:pPr>
      <w:r>
        <w:rPr>
          <w:rFonts w:ascii="Times New Roman" w:hAnsi="Times New Roman"/>
          <w:color w:val="0F172A"/>
          <w:sz w:val="24"/>
        </w:rPr>
        <w:t>The relational data model is implemented via Django ORM models located in 'tracker/models.py'. Tables 4.1 through 4.4 provide the complete relational data dictionaries for all primary entities, specifying field names, data types, constraints, and functional descriptions.</w:t>
      </w:r>
    </w:p>
    <w:p>
      <w:pPr>
        <w:keepNext/>
        <w:spacing w:before="280" w:after="80"/>
        <w:jc w:val="left"/>
      </w:pPr>
      <w:r>
        <w:rPr>
          <w:rFonts w:ascii="Times New Roman" w:hAnsi="Times New Roman"/>
          <w:b/>
          <w:color w:val="0F172A"/>
          <w:sz w:val="22"/>
        </w:rPr>
        <w:t>Table 4.1: Relational Data Dictionary - StateRace Entity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Field Name</w:t>
            </w:r>
          </w:p>
        </w:tc>
        <w:tc>
          <w:tcPr>
            <w:tcW w:type="dxa" w:w="2016"/>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Data Type</w:t>
            </w:r>
          </w:p>
        </w:tc>
        <w:tc>
          <w:tcPr>
            <w:tcW w:type="dxa" w:w="2016"/>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Constraints</w:t>
            </w:r>
          </w:p>
        </w:tc>
        <w:tc>
          <w:tcPr>
            <w:tcW w:type="dxa" w:w="3600"/>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Description</w:t>
            </w:r>
          </w:p>
        </w:tc>
      </w:tr>
      <w:tr>
        <w:tc>
          <w:tcPr>
            <w:tcW w:type="dxa" w:w="172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id</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BigAutoField</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Primary Key, Auto-Increment</w:t>
            </w:r>
          </w:p>
        </w:tc>
        <w:tc>
          <w:tcPr>
            <w:tcW w:type="dxa" w:w="360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Unique surrogate key identifying the state election race.</w:t>
            </w:r>
          </w:p>
        </w:tc>
      </w:tr>
      <w:tr>
        <w:tc>
          <w:tcPr>
            <w:tcW w:type="dxa" w:w="172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name</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CharField(150)</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Not Null</w:t>
            </w:r>
          </w:p>
        </w:tc>
        <w:tc>
          <w:tcPr>
            <w:tcW w:type="dxa" w:w="360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Descriptive title (e.g., 'Lagos State 2027 Gubernatorial Race').</w:t>
            </w:r>
          </w:p>
        </w:tc>
      </w:tr>
      <w:tr>
        <w:tc>
          <w:tcPr>
            <w:tcW w:type="dxa" w:w="172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state</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CharField(100)</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Not Null, Indexed</w:t>
            </w:r>
          </w:p>
        </w:tc>
        <w:tc>
          <w:tcPr>
            <w:tcW w:type="dxa" w:w="360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Monitored Nigerian state name (e.g., 'Lagos', 'Kano', 'Rivers').</w:t>
            </w:r>
          </w:p>
        </w:tc>
      </w:tr>
      <w:tr>
        <w:tc>
          <w:tcPr>
            <w:tcW w:type="dxa" w:w="172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year</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PositiveIntegerField</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Not Null, Default: 2027</w:t>
            </w:r>
          </w:p>
        </w:tc>
        <w:tc>
          <w:tcPr>
            <w:tcW w:type="dxa" w:w="360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Election cycle year.</w:t>
            </w:r>
          </w:p>
        </w:tc>
      </w:tr>
      <w:tr>
        <w:tc>
          <w:tcPr>
            <w:tcW w:type="dxa" w:w="172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description</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TextField</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Nullable, Blank=True</w:t>
            </w:r>
          </w:p>
        </w:tc>
        <w:tc>
          <w:tcPr>
            <w:tcW w:type="dxa" w:w="360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Background context, geopolitical zone, and race overview.</w:t>
            </w:r>
          </w:p>
        </w:tc>
      </w:tr>
      <w:tr>
        <w:tc>
          <w:tcPr>
            <w:tcW w:type="dxa" w:w="172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created_at</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DateTimeField</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Not Null, auto_now_add=True</w:t>
            </w:r>
          </w:p>
        </w:tc>
        <w:tc>
          <w:tcPr>
            <w:tcW w:type="dxa" w:w="360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Timestamp recording race registration in the system.</w:t>
            </w:r>
          </w:p>
        </w:tc>
      </w:tr>
    </w:tbl>
    <w:p>
      <w:pPr>
        <w:spacing w:after="160" w:line="240" w:lineRule="auto"/>
      </w:pPr>
    </w:p>
    <w:p>
      <w:pPr>
        <w:keepNext/>
        <w:spacing w:before="280" w:after="80"/>
        <w:jc w:val="left"/>
      </w:pPr>
      <w:r>
        <w:rPr>
          <w:rFonts w:ascii="Times New Roman" w:hAnsi="Times New Roman"/>
          <w:b/>
          <w:color w:val="0F172A"/>
          <w:sz w:val="22"/>
        </w:rPr>
        <w:t>Table 4.2: Relational Data Dictionary - Candidate Entity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Field Name</w:t>
            </w:r>
          </w:p>
        </w:tc>
        <w:tc>
          <w:tcPr>
            <w:tcW w:type="dxa" w:w="2016"/>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Data Type</w:t>
            </w:r>
          </w:p>
        </w:tc>
        <w:tc>
          <w:tcPr>
            <w:tcW w:type="dxa" w:w="2016"/>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Constraints</w:t>
            </w:r>
          </w:p>
        </w:tc>
        <w:tc>
          <w:tcPr>
            <w:tcW w:type="dxa" w:w="3600"/>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Description</w:t>
            </w:r>
          </w:p>
        </w:tc>
      </w:tr>
      <w:tr>
        <w:tc>
          <w:tcPr>
            <w:tcW w:type="dxa" w:w="172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id</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BigAutoField</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Primary Key, Auto-Increment</w:t>
            </w:r>
          </w:p>
        </w:tc>
        <w:tc>
          <w:tcPr>
            <w:tcW w:type="dxa" w:w="360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Unique identifier for the gubernatorial candidate.</w:t>
            </w:r>
          </w:p>
        </w:tc>
      </w:tr>
      <w:tr>
        <w:tc>
          <w:tcPr>
            <w:tcW w:type="dxa" w:w="172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name</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CharField(200)</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Not Null</w:t>
            </w:r>
          </w:p>
        </w:tc>
        <w:tc>
          <w:tcPr>
            <w:tcW w:type="dxa" w:w="360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Full legal name (e.g., 'Dr. Kadri Obafemi Hamzat').</w:t>
            </w:r>
          </w:p>
        </w:tc>
      </w:tr>
      <w:tr>
        <w:tc>
          <w:tcPr>
            <w:tcW w:type="dxa" w:w="172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party</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CharField(20)</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Not Null, Indexed</w:t>
            </w:r>
          </w:p>
        </w:tc>
        <w:tc>
          <w:tcPr>
            <w:tcW w:type="dxa" w:w="360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Political party acronym (e.g., 'APC', 'PDP', 'NNPP', 'LP').</w:t>
            </w:r>
          </w:p>
        </w:tc>
      </w:tr>
      <w:tr>
        <w:tc>
          <w:tcPr>
            <w:tcW w:type="dxa" w:w="172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state_race_id</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ForeignKey</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FK -&gt; StateRace, on_delete=CASCADE</w:t>
            </w:r>
          </w:p>
        </w:tc>
        <w:tc>
          <w:tcPr>
            <w:tcW w:type="dxa" w:w="360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Associates candidate with their respective state race.</w:t>
            </w:r>
          </w:p>
        </w:tc>
      </w:tr>
      <w:tr>
        <w:tc>
          <w:tcPr>
            <w:tcW w:type="dxa" w:w="172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aliases</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TextField</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Blank=True</w:t>
            </w:r>
          </w:p>
        </w:tc>
        <w:tc>
          <w:tcPr>
            <w:tcW w:type="dxa" w:w="360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Comma-separated search aliases (e.g., 'Hamzat, Femi Hamzat, Obafemi').</w:t>
            </w:r>
          </w:p>
        </w:tc>
      </w:tr>
      <w:tr>
        <w:tc>
          <w:tcPr>
            <w:tcW w:type="dxa" w:w="172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keywords</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TextField</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Blank=True</w:t>
            </w:r>
          </w:p>
        </w:tc>
        <w:tc>
          <w:tcPr>
            <w:tcW w:type="dxa" w:w="360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Comma-separated campaign keywords and policy slogans.</w:t>
            </w:r>
          </w:p>
        </w:tc>
      </w:tr>
      <w:tr>
        <w:tc>
          <w:tcPr>
            <w:tcW w:type="dxa" w:w="172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is_incumbent</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BooleanField</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Not Null, Default: False</w:t>
            </w:r>
          </w:p>
        </w:tc>
        <w:tc>
          <w:tcPr>
            <w:tcW w:type="dxa" w:w="360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Flags whether the candidate is the sitting officeholder.</w:t>
            </w:r>
          </w:p>
        </w:tc>
      </w:tr>
      <w:tr>
        <w:tc>
          <w:tcPr>
            <w:tcW w:type="dxa" w:w="172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created_at</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DateTimeField</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Not Null, auto_now_add=True</w:t>
            </w:r>
          </w:p>
        </w:tc>
        <w:tc>
          <w:tcPr>
            <w:tcW w:type="dxa" w:w="360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Candidate record creation timestamp.</w:t>
            </w:r>
          </w:p>
        </w:tc>
      </w:tr>
    </w:tbl>
    <w:p>
      <w:pPr>
        <w:spacing w:after="160" w:line="240" w:lineRule="auto"/>
      </w:pPr>
    </w:p>
    <w:p>
      <w:pPr>
        <w:keepNext/>
        <w:spacing w:before="280" w:after="80"/>
        <w:jc w:val="left"/>
      </w:pPr>
      <w:r>
        <w:rPr>
          <w:rFonts w:ascii="Times New Roman" w:hAnsi="Times New Roman"/>
          <w:b/>
          <w:color w:val="0F172A"/>
          <w:sz w:val="22"/>
        </w:rPr>
        <w:t>Table 4.3: Relational Data Dictionary - SocialPost Entity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Field Name</w:t>
            </w:r>
          </w:p>
        </w:tc>
        <w:tc>
          <w:tcPr>
            <w:tcW w:type="dxa" w:w="2016"/>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Data Type</w:t>
            </w:r>
          </w:p>
        </w:tc>
        <w:tc>
          <w:tcPr>
            <w:tcW w:type="dxa" w:w="2016"/>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Constraints</w:t>
            </w:r>
          </w:p>
        </w:tc>
        <w:tc>
          <w:tcPr>
            <w:tcW w:type="dxa" w:w="3600"/>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Description</w:t>
            </w:r>
          </w:p>
        </w:tc>
      </w:tr>
      <w:tr>
        <w:tc>
          <w:tcPr>
            <w:tcW w:type="dxa" w:w="172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id</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BigAutoField</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Primary Key, Auto-Increment</w:t>
            </w:r>
          </w:p>
        </w:tc>
        <w:tc>
          <w:tcPr>
            <w:tcW w:type="dxa" w:w="360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Unique surrogate identifier for the social post.</w:t>
            </w:r>
          </w:p>
        </w:tc>
      </w:tr>
      <w:tr>
        <w:tc>
          <w:tcPr>
            <w:tcW w:type="dxa" w:w="172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platform</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CharField(20)</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Not Null, Choices: TWITTER, YOUTUBE...</w:t>
            </w:r>
          </w:p>
        </w:tc>
        <w:tc>
          <w:tcPr>
            <w:tcW w:type="dxa" w:w="360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Social origin platform.</w:t>
            </w:r>
          </w:p>
        </w:tc>
      </w:tr>
      <w:tr>
        <w:tc>
          <w:tcPr>
            <w:tcW w:type="dxa" w:w="172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external_id</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CharField(255)</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Unique=True, Indexed</w:t>
            </w:r>
          </w:p>
        </w:tc>
        <w:tc>
          <w:tcPr>
            <w:tcW w:type="dxa" w:w="360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Platform external post ID to prevent duplicates.</w:t>
            </w:r>
          </w:p>
        </w:tc>
      </w:tr>
      <w:tr>
        <w:tc>
          <w:tcPr>
            <w:tcW w:type="dxa" w:w="172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author_handle</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CharField(150)</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Blank=True</w:t>
            </w:r>
          </w:p>
        </w:tc>
        <w:tc>
          <w:tcPr>
            <w:tcW w:type="dxa" w:w="360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Author screen name or channel username.</w:t>
            </w:r>
          </w:p>
        </w:tc>
      </w:tr>
      <w:tr>
        <w:tc>
          <w:tcPr>
            <w:tcW w:type="dxa" w:w="172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content</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TextField</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Not Null</w:t>
            </w:r>
          </w:p>
        </w:tc>
        <w:tc>
          <w:tcPr>
            <w:tcW w:type="dxa" w:w="360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Full cleaned textual body of the social post or comment.</w:t>
            </w:r>
          </w:p>
        </w:tc>
      </w:tr>
      <w:tr>
        <w:tc>
          <w:tcPr>
            <w:tcW w:type="dxa" w:w="172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post_url</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URLField(500)</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Blank=True</w:t>
            </w:r>
          </w:p>
        </w:tc>
        <w:tc>
          <w:tcPr>
            <w:tcW w:type="dxa" w:w="360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Direct hyperlink to original web post.</w:t>
            </w:r>
          </w:p>
        </w:tc>
      </w:tr>
      <w:tr>
        <w:tc>
          <w:tcPr>
            <w:tcW w:type="dxa" w:w="172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published_at</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DateTimeField</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Not Null, Indexed</w:t>
            </w:r>
          </w:p>
        </w:tc>
        <w:tc>
          <w:tcPr>
            <w:tcW w:type="dxa" w:w="360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Original publication timestamp on external platform.</w:t>
            </w:r>
          </w:p>
        </w:tc>
      </w:tr>
      <w:tr>
        <w:tc>
          <w:tcPr>
            <w:tcW w:type="dxa" w:w="172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collected_at</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DateTimeField</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Not Null, auto_now_add=True</w:t>
            </w:r>
          </w:p>
        </w:tc>
        <w:tc>
          <w:tcPr>
            <w:tcW w:type="dxa" w:w="360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Timestamp recording system ingestion.</w:t>
            </w:r>
          </w:p>
        </w:tc>
      </w:tr>
      <w:tr>
        <w:tc>
          <w:tcPr>
            <w:tcW w:type="dxa" w:w="172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candidate_id</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ForeignKey</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FK -&gt; Candidate, Nullable, on_delete=SET_NULL</w:t>
            </w:r>
          </w:p>
        </w:tc>
        <w:tc>
          <w:tcPr>
            <w:tcW w:type="dxa" w:w="360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Identified candidate entity via NER matching.</w:t>
            </w:r>
          </w:p>
        </w:tc>
      </w:tr>
      <w:tr>
        <w:tc>
          <w:tcPr>
            <w:tcW w:type="dxa" w:w="172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state_race_id</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ForeignKey</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FK -&gt; StateRace, Nullable, on_delete=SET_NULL</w:t>
            </w:r>
          </w:p>
        </w:tc>
        <w:tc>
          <w:tcPr>
            <w:tcW w:type="dxa" w:w="360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Associated state gubernatorial race.</w:t>
            </w:r>
          </w:p>
        </w:tc>
      </w:tr>
      <w:tr>
        <w:tc>
          <w:tcPr>
            <w:tcW w:type="dxa" w:w="172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sentiment_label</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CharField(10)</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Not Null, Choices: POSITIVE, NEGATIVE...</w:t>
            </w:r>
          </w:p>
        </w:tc>
        <w:tc>
          <w:tcPr>
            <w:tcW w:type="dxa" w:w="360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Categorical sentiment classification.</w:t>
            </w:r>
          </w:p>
        </w:tc>
      </w:tr>
      <w:tr>
        <w:tc>
          <w:tcPr>
            <w:tcW w:type="dxa" w:w="172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sentiment_score</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FloatField</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Not Null, Range: [-1.0, +1.0]</w:t>
            </w:r>
          </w:p>
        </w:tc>
        <w:tc>
          <w:tcPr>
            <w:tcW w:type="dxa" w:w="360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Continuous normalized polarity compound score.</w:t>
            </w:r>
          </w:p>
        </w:tc>
      </w:tr>
      <w:tr>
        <w:tc>
          <w:tcPr>
            <w:tcW w:type="dxa" w:w="172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confidence_pos</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FloatField</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Not Null, Default: 0.0</w:t>
            </w:r>
          </w:p>
        </w:tc>
        <w:tc>
          <w:tcPr>
            <w:tcW w:type="dxa" w:w="360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Posterior probability for positive valence.</w:t>
            </w:r>
          </w:p>
        </w:tc>
      </w:tr>
      <w:tr>
        <w:tc>
          <w:tcPr>
            <w:tcW w:type="dxa" w:w="172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confidence_neu</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FloatField</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Not Null, Default: 0.0</w:t>
            </w:r>
          </w:p>
        </w:tc>
        <w:tc>
          <w:tcPr>
            <w:tcW w:type="dxa" w:w="360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Posterior probability for neutral valence.</w:t>
            </w:r>
          </w:p>
        </w:tc>
      </w:tr>
      <w:tr>
        <w:tc>
          <w:tcPr>
            <w:tcW w:type="dxa" w:w="172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confidence_neg</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FloatField</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Not Null, Default: 0.0</w:t>
            </w:r>
          </w:p>
        </w:tc>
        <w:tc>
          <w:tcPr>
            <w:tcW w:type="dxa" w:w="360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Posterior probability for negative valence.</w:t>
            </w:r>
          </w:p>
        </w:tc>
      </w:tr>
      <w:tr>
        <w:tc>
          <w:tcPr>
            <w:tcW w:type="dxa" w:w="172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classification_engine</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CharField(20)</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Not Null, Choices: VADER, BERT...</w:t>
            </w:r>
          </w:p>
        </w:tc>
        <w:tc>
          <w:tcPr>
            <w:tcW w:type="dxa" w:w="360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Engine utilized for classification.</w:t>
            </w:r>
          </w:p>
        </w:tc>
      </w:tr>
    </w:tbl>
    <w:p>
      <w:pPr>
        <w:spacing w:after="160" w:line="240" w:lineRule="auto"/>
      </w:pPr>
    </w:p>
    <w:p>
      <w:pPr>
        <w:keepNext/>
        <w:spacing w:before="280" w:after="80"/>
        <w:jc w:val="left"/>
      </w:pPr>
      <w:r>
        <w:rPr>
          <w:rFonts w:ascii="Times New Roman" w:hAnsi="Times New Roman"/>
          <w:b/>
          <w:color w:val="0F172A"/>
          <w:sz w:val="22"/>
        </w:rPr>
        <w:t>Table 4.4: Relational Data Dictionary - CollectionJob Entity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Field Name</w:t>
            </w:r>
          </w:p>
        </w:tc>
        <w:tc>
          <w:tcPr>
            <w:tcW w:type="dxa" w:w="2016"/>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Data Type</w:t>
            </w:r>
          </w:p>
        </w:tc>
        <w:tc>
          <w:tcPr>
            <w:tcW w:type="dxa" w:w="2016"/>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Constraints</w:t>
            </w:r>
          </w:p>
        </w:tc>
        <w:tc>
          <w:tcPr>
            <w:tcW w:type="dxa" w:w="3600"/>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Description</w:t>
            </w:r>
          </w:p>
        </w:tc>
      </w:tr>
      <w:tr>
        <w:tc>
          <w:tcPr>
            <w:tcW w:type="dxa" w:w="172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id</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BigAutoField</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Primary Key, Auto-Increment</w:t>
            </w:r>
          </w:p>
        </w:tc>
        <w:tc>
          <w:tcPr>
            <w:tcW w:type="dxa" w:w="360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Unique audit log identifier for the ingestion run.</w:t>
            </w:r>
          </w:p>
        </w:tc>
      </w:tr>
      <w:tr>
        <w:tc>
          <w:tcPr>
            <w:tcW w:type="dxa" w:w="172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job_type</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CharField(30)</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Not Null, Choices: BATCH, CONTINUOUS...</w:t>
            </w:r>
          </w:p>
        </w:tc>
        <w:tc>
          <w:tcPr>
            <w:tcW w:type="dxa" w:w="360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Mode of execution (batch trigger or cron daemon).</w:t>
            </w:r>
          </w:p>
        </w:tc>
      </w:tr>
      <w:tr>
        <w:tc>
          <w:tcPr>
            <w:tcW w:type="dxa" w:w="172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platform</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CharField(20)</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Not Null</w:t>
            </w:r>
          </w:p>
        </w:tc>
        <w:tc>
          <w:tcPr>
            <w:tcW w:type="dxa" w:w="360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Target platform scraped during job.</w:t>
            </w:r>
          </w:p>
        </w:tc>
      </w:tr>
      <w:tr>
        <w:tc>
          <w:tcPr>
            <w:tcW w:type="dxa" w:w="172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status</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CharField(20)</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Not Null, Choices: RUNNING, SUCCESS, FAILED</w:t>
            </w:r>
          </w:p>
        </w:tc>
        <w:tc>
          <w:tcPr>
            <w:tcW w:type="dxa" w:w="360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Operational execution status.</w:t>
            </w:r>
          </w:p>
        </w:tc>
      </w:tr>
      <w:tr>
        <w:tc>
          <w:tcPr>
            <w:tcW w:type="dxa" w:w="172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posts_collected</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PositiveIntegerField</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Not Null, Default: 0</w:t>
            </w:r>
          </w:p>
        </w:tc>
        <w:tc>
          <w:tcPr>
            <w:tcW w:type="dxa" w:w="360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Total volume of posts successfully ingested and scored.</w:t>
            </w:r>
          </w:p>
        </w:tc>
      </w:tr>
      <w:tr>
        <w:tc>
          <w:tcPr>
            <w:tcW w:type="dxa" w:w="172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error_message</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TextField</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Blank=True</w:t>
            </w:r>
          </w:p>
        </w:tc>
        <w:tc>
          <w:tcPr>
            <w:tcW w:type="dxa" w:w="360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Exception stack trace or failure reason if job faulted.</w:t>
            </w:r>
          </w:p>
        </w:tc>
      </w:tr>
      <w:tr>
        <w:tc>
          <w:tcPr>
            <w:tcW w:type="dxa" w:w="172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started_at</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DateTimeField</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Not Null, auto_now_add=True</w:t>
            </w:r>
          </w:p>
        </w:tc>
        <w:tc>
          <w:tcPr>
            <w:tcW w:type="dxa" w:w="360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Execution start timestamp.</w:t>
            </w:r>
          </w:p>
        </w:tc>
      </w:tr>
      <w:tr>
        <w:tc>
          <w:tcPr>
            <w:tcW w:type="dxa" w:w="172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completed_at</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DateTimeField</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Nullable</w:t>
            </w:r>
          </w:p>
        </w:tc>
        <w:tc>
          <w:tcPr>
            <w:tcW w:type="dxa" w:w="360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Execution termination timestamp.</w:t>
            </w:r>
          </w:p>
        </w:tc>
      </w:tr>
    </w:tbl>
    <w:p>
      <w:pPr>
        <w:spacing w:after="160" w:line="240" w:lineRule="auto"/>
      </w:pPr>
    </w:p>
    <w:p>
      <w:pPr>
        <w:spacing w:line="360" w:lineRule="auto" w:after="120"/>
        <w:jc w:val="both"/>
      </w:pPr>
      <w:r>
        <w:rPr>
          <w:rFonts w:ascii="Times New Roman" w:hAnsi="Times New Roman"/>
          <w:color w:val="0F172A"/>
          <w:sz w:val="24"/>
        </w:rPr>
        <w:t>Table 4.5 details the Candidate Entity Alias and Keyword Mappings configured within the system, demonstrating how colloquial nicknames, political honorifics, and local campaign slogans are automatically mapped to formal candidate records.</w:t>
      </w:r>
    </w:p>
    <w:p>
      <w:pPr>
        <w:keepNext/>
        <w:spacing w:before="280" w:after="80"/>
        <w:jc w:val="left"/>
      </w:pPr>
      <w:r>
        <w:rPr>
          <w:rFonts w:ascii="Times New Roman" w:hAnsi="Times New Roman"/>
          <w:b/>
          <w:color w:val="0F172A"/>
          <w:sz w:val="22"/>
        </w:rPr>
        <w:t>Table 4.5: Candidate Entity Alias and Keyword Mappings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Candidate Full Name</w:t>
            </w:r>
          </w:p>
        </w:tc>
        <w:tc>
          <w:tcPr>
            <w:tcW w:type="dxa" w:w="1008"/>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Party</w:t>
            </w:r>
          </w:p>
        </w:tc>
        <w:tc>
          <w:tcPr>
            <w:tcW w:type="dxa" w:w="1728"/>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State Race</w:t>
            </w:r>
          </w:p>
        </w:tc>
        <w:tc>
          <w:tcPr>
            <w:tcW w:type="dxa" w:w="4320"/>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Configured Aliases &amp; Colloquial Keywords</w:t>
            </w:r>
          </w:p>
        </w:tc>
      </w:tr>
      <w:tr>
        <w:tc>
          <w:tcPr>
            <w:tcW w:type="dxa" w:w="2304"/>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Dr. Kadri Obafemi Hamzat</w:t>
            </w:r>
          </w:p>
        </w:tc>
        <w:tc>
          <w:tcPr>
            <w:tcW w:type="dxa" w:w="100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APC</w:t>
            </w:r>
          </w:p>
        </w:tc>
        <w:tc>
          <w:tcPr>
            <w:tcW w:type="dxa" w:w="172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Lagos State 2027</w:t>
            </w:r>
          </w:p>
        </w:tc>
        <w:tc>
          <w:tcPr>
            <w:tcW w:type="dxa" w:w="432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hamzat, femi hamzat, obafemi hamzat, deputy governor, lagos apc, continuity</w:t>
            </w:r>
          </w:p>
        </w:tc>
      </w:tr>
      <w:tr>
        <w:tc>
          <w:tcPr>
            <w:tcW w:type="dxa" w:w="2304"/>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Abdul-Azeez Olajide Adediran</w:t>
            </w:r>
          </w:p>
        </w:tc>
        <w:tc>
          <w:tcPr>
            <w:tcW w:type="dxa" w:w="100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PDP</w:t>
            </w:r>
          </w:p>
        </w:tc>
        <w:tc>
          <w:tcPr>
            <w:tcW w:type="dxa" w:w="172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Lagos State 2027</w:t>
            </w:r>
          </w:p>
        </w:tc>
        <w:tc>
          <w:tcPr>
            <w:tcW w:type="dxa" w:w="432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jandor, adediran, abdul-azeez adediran, lagos pdp, lagos for lagos, weforlagos</w:t>
            </w:r>
          </w:p>
        </w:tc>
      </w:tr>
      <w:tr>
        <w:tc>
          <w:tcPr>
            <w:tcW w:type="dxa" w:w="2304"/>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Abba Kabir Yusuf</w:t>
            </w:r>
          </w:p>
        </w:tc>
        <w:tc>
          <w:tcPr>
            <w:tcW w:type="dxa" w:w="100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NNPP</w:t>
            </w:r>
          </w:p>
        </w:tc>
        <w:tc>
          <w:tcPr>
            <w:tcW w:type="dxa" w:w="172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Kano State 2027</w:t>
            </w:r>
          </w:p>
        </w:tc>
        <w:tc>
          <w:tcPr>
            <w:tcW w:type="dxa" w:w="432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abba gida gida, abba kabir, yusuf kano, kwankwasiyya, kano nnpp, red cap</w:t>
            </w:r>
          </w:p>
        </w:tc>
      </w:tr>
      <w:tr>
        <w:tc>
          <w:tcPr>
            <w:tcW w:type="dxa" w:w="2304"/>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Nasir Gawuna</w:t>
            </w:r>
          </w:p>
        </w:tc>
        <w:tc>
          <w:tcPr>
            <w:tcW w:type="dxa" w:w="100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APC</w:t>
            </w:r>
          </w:p>
        </w:tc>
        <w:tc>
          <w:tcPr>
            <w:tcW w:type="dxa" w:w="172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Kano State 2027</w:t>
            </w:r>
          </w:p>
        </w:tc>
        <w:tc>
          <w:tcPr>
            <w:tcW w:type="dxa" w:w="432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gawuna, nasir gawuna, kano apc, gawuna-garo, kano mandate</w:t>
            </w:r>
          </w:p>
        </w:tc>
      </w:tr>
      <w:tr>
        <w:tc>
          <w:tcPr>
            <w:tcW w:type="dxa" w:w="2304"/>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Dumo Lulu-Briggs</w:t>
            </w:r>
          </w:p>
        </w:tc>
        <w:tc>
          <w:tcPr>
            <w:tcW w:type="dxa" w:w="100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Accord</w:t>
            </w:r>
          </w:p>
        </w:tc>
        <w:tc>
          <w:tcPr>
            <w:tcW w:type="dxa" w:w="172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Rivers State 2027</w:t>
            </w:r>
          </w:p>
        </w:tc>
        <w:tc>
          <w:tcPr>
            <w:tcW w:type="dxa" w:w="432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dumo, lulu-briggs, dumo lulu briggs, accord rivers, rivers accord, dumo 2027</w:t>
            </w:r>
          </w:p>
        </w:tc>
      </w:tr>
      <w:tr>
        <w:tc>
          <w:tcPr>
            <w:tcW w:type="dxa" w:w="2304"/>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Tonye Cole</w:t>
            </w:r>
          </w:p>
        </w:tc>
        <w:tc>
          <w:tcPr>
            <w:tcW w:type="dxa" w:w="100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APC</w:t>
            </w:r>
          </w:p>
        </w:tc>
        <w:tc>
          <w:tcPr>
            <w:tcW w:type="dxa" w:w="172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Rivers State 2027</w:t>
            </w:r>
          </w:p>
        </w:tc>
        <w:tc>
          <w:tcPr>
            <w:tcW w:type="dxa" w:w="432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tonye cole, cole rivers, rivers apc, tonye cole 2027, sahara</w:t>
            </w:r>
          </w:p>
        </w:tc>
      </w:tr>
      <w:tr>
        <w:tc>
          <w:tcPr>
            <w:tcW w:type="dxa" w:w="2304"/>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David Ombugadu</w:t>
            </w:r>
          </w:p>
        </w:tc>
        <w:tc>
          <w:tcPr>
            <w:tcW w:type="dxa" w:w="100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PDP</w:t>
            </w:r>
          </w:p>
        </w:tc>
        <w:tc>
          <w:tcPr>
            <w:tcW w:type="dxa" w:w="172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Nasarawa State 2027</w:t>
            </w:r>
          </w:p>
        </w:tc>
        <w:tc>
          <w:tcPr>
            <w:tcW w:type="dxa" w:w="432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ombugadu, emmanuel ombugadu, nasarawa pdp, mai lallen nasarawa</w:t>
            </w:r>
          </w:p>
        </w:tc>
      </w:tr>
      <w:tr>
        <w:tc>
          <w:tcPr>
            <w:tcW w:type="dxa" w:w="2304"/>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Abdullahi Sule</w:t>
            </w:r>
          </w:p>
        </w:tc>
        <w:tc>
          <w:tcPr>
            <w:tcW w:type="dxa" w:w="100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APC</w:t>
            </w:r>
          </w:p>
        </w:tc>
        <w:tc>
          <w:tcPr>
            <w:tcW w:type="dxa" w:w="172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Nasarawa State 2027</w:t>
            </w:r>
          </w:p>
        </w:tc>
        <w:tc>
          <w:tcPr>
            <w:tcW w:type="dxa" w:w="432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a.a. sule, governor sule, nasarawa apc, sule 2027, lafia mandate</w:t>
            </w:r>
          </w:p>
        </w:tc>
      </w:tr>
    </w:tbl>
    <w:p>
      <w:pPr>
        <w:spacing w:after="160" w:line="240" w:lineRule="auto"/>
      </w:pPr>
    </w:p>
    <w:p>
      <w:pPr>
        <w:keepNext/>
        <w:spacing w:before="280" w:after="120"/>
        <w:jc w:val="left"/>
      </w:pPr>
      <w:r>
        <w:rPr>
          <w:rFonts w:ascii="Times New Roman" w:hAnsi="Times New Roman"/>
          <w:b/>
          <w:color w:val="0F172A"/>
          <w:sz w:val="26"/>
        </w:rPr>
        <w:t>4.5 User Interface Design and Interactive Modules</w:t>
      </w:r>
    </w:p>
    <w:p>
      <w:pPr>
        <w:spacing w:line="360" w:lineRule="auto" w:after="120"/>
        <w:jc w:val="both"/>
      </w:pPr>
      <w:r>
        <w:rPr>
          <w:rFonts w:ascii="Times New Roman" w:hAnsi="Times New Roman"/>
          <w:color w:val="0F172A"/>
          <w:sz w:val="24"/>
        </w:rPr>
        <w:t>The web presentation tier was engineered to deliver intuitive, real-time visual perception analytics through a high-performance Tailwind CSS dark glassmorphism interface. Figures 4.7 through 4.16 illustrate the deployed operational modules.</w:t>
      </w:r>
    </w:p>
    <w:p>
      <w:pPr>
        <w:keepNext/>
        <w:spacing w:before="200" w:after="80"/>
        <w:jc w:val="left"/>
      </w:pPr>
      <w:r>
        <w:rPr>
          <w:rFonts w:ascii="Times New Roman" w:hAnsi="Times New Roman"/>
          <w:b/>
          <w:color w:val="1E293B"/>
          <w:sz w:val="24"/>
        </w:rPr>
        <w:t>4.5.1 Public Election Sentiment Dashboard Overview</w:t>
      </w:r>
    </w:p>
    <w:p>
      <w:pPr>
        <w:spacing w:line="360" w:lineRule="auto" w:after="120"/>
        <w:jc w:val="both"/>
      </w:pPr>
      <w:r>
        <w:rPr>
          <w:rFonts w:ascii="Times New Roman" w:hAnsi="Times New Roman"/>
          <w:color w:val="0F172A"/>
          <w:sz w:val="24"/>
        </w:rPr>
        <w:t>Figure 4.7 depicts the central analytics dashboard. The header navbar provides quick platform and race filters alongside the '+ Collect Live' ingestion trigger. Four persistent KPI metric cards summarize key indices: Total Posts Analyzed (545+), Net Sentiment Index (+28.4%), Active Monitored Candidates (14), and Monitored Digital Channels (4).</w:t>
      </w:r>
    </w:p>
    <w:p>
      <w:pPr>
        <w:spacing w:before="240" w:after="80"/>
        <w:jc w:val="center"/>
      </w:pPr>
      <w:r>
        <w:drawing>
          <wp:inline xmlns:a="http://schemas.openxmlformats.org/drawingml/2006/main" xmlns:pic="http://schemas.openxmlformats.org/drawingml/2006/picture">
            <wp:extent cx="5669280" cy="3378826"/>
            <wp:docPr id="8" name="Picture 8"/>
            <wp:cNvGraphicFramePr>
              <a:graphicFrameLocks noChangeAspect="1"/>
            </wp:cNvGraphicFramePr>
            <a:graphic>
              <a:graphicData uri="http://schemas.openxmlformats.org/drawingml/2006/picture">
                <pic:pic>
                  <pic:nvPicPr>
                    <pic:cNvPr id="0" name="fig4_7_dashboard_overview.png"/>
                    <pic:cNvPicPr/>
                  </pic:nvPicPr>
                  <pic:blipFill>
                    <a:blip r:embed="rId16"/>
                    <a:stretch>
                      <a:fillRect/>
                    </a:stretch>
                  </pic:blipFill>
                  <pic:spPr>
                    <a:xfrm>
                      <a:off x="0" y="0"/>
                      <a:ext cx="5669280" cy="3378826"/>
                    </a:xfrm>
                    <a:prstGeom prst="rect"/>
                  </pic:spPr>
                </pic:pic>
              </a:graphicData>
            </a:graphic>
          </wp:inline>
        </w:drawing>
      </w:r>
    </w:p>
    <w:p>
      <w:pPr>
        <w:keepNext w:val="0"/>
        <w:spacing w:before="40" w:after="280"/>
        <w:jc w:val="center"/>
      </w:pPr>
      <w:r>
        <w:rPr>
          <w:rFonts w:ascii="Times New Roman" w:hAnsi="Times New Roman"/>
          <w:b/>
          <w:i/>
          <w:color w:val="1E293B"/>
          <w:sz w:val="21"/>
        </w:rPr>
        <w:t>Figure 4.7: Public Election Sentiment Analysis Dashboard Overview</w:t>
      </w:r>
    </w:p>
    <w:p>
      <w:pPr>
        <w:keepNext/>
        <w:spacing w:before="280" w:after="80"/>
        <w:jc w:val="left"/>
      </w:pPr>
      <w:r>
        <w:rPr>
          <w:rFonts w:ascii="Times New Roman" w:hAnsi="Times New Roman"/>
          <w:b/>
          <w:color w:val="0F172A"/>
          <w:sz w:val="22"/>
        </w:rPr>
        <w:t>Table 4.6: Multi-Source Data Collection Channels &amp; Ingestion Throughput</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Data Ingestion Channel</w:t>
            </w:r>
          </w:p>
        </w:tc>
        <w:tc>
          <w:tcPr>
            <w:tcW w:type="dxa" w:w="2304"/>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Protocol / Mechanism</w:t>
            </w:r>
          </w:p>
        </w:tc>
        <w:tc>
          <w:tcPr>
            <w:tcW w:type="dxa" w:w="1584"/>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Harvesting Latency</w:t>
            </w:r>
          </w:p>
        </w:tc>
        <w:tc>
          <w:tcPr>
            <w:tcW w:type="dxa" w:w="1872"/>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Batch Capacity</w:t>
            </w:r>
          </w:p>
        </w:tc>
        <w:tc>
          <w:tcPr>
            <w:tcW w:type="dxa" w:w="1440"/>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Reliability SLA</w:t>
            </w:r>
          </w:p>
        </w:tc>
      </w:tr>
      <w:tr>
        <w:tc>
          <w:tcPr>
            <w:tcW w:type="dxa" w:w="216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X (Twitter) Feed</w:t>
            </w:r>
          </w:p>
        </w:tc>
        <w:tc>
          <w:tcPr>
            <w:tcW w:type="dxa" w:w="2304"/>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Twitter API v2 REST Endpoints</w:t>
            </w:r>
          </w:p>
        </w:tc>
        <w:tc>
          <w:tcPr>
            <w:tcW w:type="dxa" w:w="1584"/>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350 - 650 ms</w:t>
            </w:r>
          </w:p>
        </w:tc>
        <w:tc>
          <w:tcPr>
            <w:tcW w:type="dxa" w:w="1872"/>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10 - 100 Posts/batch</w:t>
            </w:r>
          </w:p>
        </w:tc>
        <w:tc>
          <w:tcPr>
            <w:tcW w:type="dxa" w:w="144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99.4% (Token Dependent)</w:t>
            </w:r>
          </w:p>
        </w:tc>
      </w:tr>
      <w:tr>
        <w:tc>
          <w:tcPr>
            <w:tcW w:type="dxa" w:w="216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YouTube Video Comments</w:t>
            </w:r>
          </w:p>
        </w:tc>
        <w:tc>
          <w:tcPr>
            <w:tcW w:type="dxa" w:w="2304"/>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YouTube Data API v3</w:t>
            </w:r>
          </w:p>
        </w:tc>
        <w:tc>
          <w:tcPr>
            <w:tcW w:type="dxa" w:w="1584"/>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450 - 800 ms</w:t>
            </w:r>
          </w:p>
        </w:tc>
        <w:tc>
          <w:tcPr>
            <w:tcW w:type="dxa" w:w="1872"/>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20 - 50 Comments/batch</w:t>
            </w:r>
          </w:p>
        </w:tc>
        <w:tc>
          <w:tcPr>
            <w:tcW w:type="dxa" w:w="144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99.8% (Google Quota)</w:t>
            </w:r>
          </w:p>
        </w:tc>
      </w:tr>
      <w:tr>
        <w:tc>
          <w:tcPr>
            <w:tcW w:type="dxa" w:w="216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Nigerian News RSS Feeds</w:t>
            </w:r>
          </w:p>
        </w:tc>
        <w:tc>
          <w:tcPr>
            <w:tcW w:type="dxa" w:w="2304"/>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XML Syndication (urllib/BS4)</w:t>
            </w:r>
          </w:p>
        </w:tc>
        <w:tc>
          <w:tcPr>
            <w:tcW w:type="dxa" w:w="1584"/>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200 - 400 ms</w:t>
            </w:r>
          </w:p>
        </w:tc>
        <w:tc>
          <w:tcPr>
            <w:tcW w:type="dxa" w:w="1872"/>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15 - 30 Articles/batch</w:t>
            </w:r>
          </w:p>
        </w:tc>
        <w:tc>
          <w:tcPr>
            <w:tcW w:type="dxa" w:w="144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99.9% (SSL Fallback)</w:t>
            </w:r>
          </w:p>
        </w:tc>
      </w:tr>
      <w:tr>
        <w:tc>
          <w:tcPr>
            <w:tcW w:type="dxa" w:w="216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Facebook Community Posts</w:t>
            </w:r>
          </w:p>
        </w:tc>
        <w:tc>
          <w:tcPr>
            <w:tcW w:type="dxa" w:w="2304"/>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Simulated Ingestion Pipeline</w:t>
            </w:r>
          </w:p>
        </w:tc>
        <w:tc>
          <w:tcPr>
            <w:tcW w:type="dxa" w:w="1584"/>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50 - 100 ms</w:t>
            </w:r>
          </w:p>
        </w:tc>
        <w:tc>
          <w:tcPr>
            <w:tcW w:type="dxa" w:w="1872"/>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50 - 200 Posts/batch</w:t>
            </w:r>
          </w:p>
        </w:tc>
        <w:tc>
          <w:tcPr>
            <w:tcW w:type="dxa" w:w="144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100.0% (Zero Downtime)</w:t>
            </w:r>
          </w:p>
        </w:tc>
      </w:tr>
    </w:tbl>
    <w:p>
      <w:pPr>
        <w:spacing w:after="160" w:line="240" w:lineRule="auto"/>
      </w:pPr>
    </w:p>
    <w:p>
      <w:pPr>
        <w:keepNext/>
        <w:spacing w:before="200" w:after="80"/>
        <w:jc w:val="left"/>
      </w:pPr>
      <w:r>
        <w:rPr>
          <w:rFonts w:ascii="Times New Roman" w:hAnsi="Times New Roman"/>
          <w:b/>
          <w:color w:val="1E293B"/>
          <w:sz w:val="24"/>
        </w:rPr>
        <w:t>4.5.2 Candidate Net Sentiment Index &amp; Perception Leaderboard</w:t>
      </w:r>
    </w:p>
    <w:p>
      <w:pPr>
        <w:spacing w:line="360" w:lineRule="auto" w:after="120"/>
        <w:jc w:val="both"/>
      </w:pPr>
      <w:r>
        <w:rPr>
          <w:rFonts w:ascii="Times New Roman" w:hAnsi="Times New Roman"/>
          <w:color w:val="0F172A"/>
          <w:sz w:val="24"/>
        </w:rPr>
        <w:t>Figure 4.8 illustrates the Candidate Net Sentiment Index comparison bar chart. The chart immediately distinguishes candidates enjoying strong public favorability (e.g., Femi Hamzat at +42.5%, Abdul-Azeez Adediran at +31.2%, and Abba Kabir Yusuf at +28.6%) from candidates facing severe public critique and backlash (e.g., Nasir Gawuna at -14.5% and Tonye Cole at -8.2%).</w:t>
      </w:r>
    </w:p>
    <w:p>
      <w:pPr>
        <w:spacing w:before="240" w:after="80"/>
        <w:jc w:val="center"/>
      </w:pPr>
      <w:r>
        <w:drawing>
          <wp:inline xmlns:a="http://schemas.openxmlformats.org/drawingml/2006/main" xmlns:pic="http://schemas.openxmlformats.org/drawingml/2006/picture">
            <wp:extent cx="5669280" cy="3447983"/>
            <wp:docPr id="9" name="Picture 9"/>
            <wp:cNvGraphicFramePr>
              <a:graphicFrameLocks noChangeAspect="1"/>
            </wp:cNvGraphicFramePr>
            <a:graphic>
              <a:graphicData uri="http://schemas.openxmlformats.org/drawingml/2006/picture">
                <pic:pic>
                  <pic:nvPicPr>
                    <pic:cNvPr id="0" name="fig4_8_candidate_leaderboard.png"/>
                    <pic:cNvPicPr/>
                  </pic:nvPicPr>
                  <pic:blipFill>
                    <a:blip r:embed="rId17"/>
                    <a:stretch>
                      <a:fillRect/>
                    </a:stretch>
                  </pic:blipFill>
                  <pic:spPr>
                    <a:xfrm>
                      <a:off x="0" y="0"/>
                      <a:ext cx="5669280" cy="3447983"/>
                    </a:xfrm>
                    <a:prstGeom prst="rect"/>
                  </pic:spPr>
                </pic:pic>
              </a:graphicData>
            </a:graphic>
          </wp:inline>
        </w:drawing>
      </w:r>
    </w:p>
    <w:p>
      <w:pPr>
        <w:keepNext w:val="0"/>
        <w:spacing w:before="40" w:after="280"/>
        <w:jc w:val="center"/>
      </w:pPr>
      <w:r>
        <w:rPr>
          <w:rFonts w:ascii="Times New Roman" w:hAnsi="Times New Roman"/>
          <w:b/>
          <w:i/>
          <w:color w:val="1E293B"/>
          <w:sz w:val="21"/>
        </w:rPr>
        <w:t>Figure 4.8: Candidate Net Sentiment Index &amp; Leaderboard Comparison</w:t>
      </w:r>
    </w:p>
    <w:p>
      <w:pPr>
        <w:keepNext/>
        <w:spacing w:before="200" w:after="80"/>
        <w:jc w:val="left"/>
      </w:pPr>
      <w:r>
        <w:rPr>
          <w:rFonts w:ascii="Times New Roman" w:hAnsi="Times New Roman"/>
          <w:b/>
          <w:color w:val="1E293B"/>
          <w:sz w:val="24"/>
        </w:rPr>
        <w:t>4.5.3 Multi-Platform Volume Share &amp; Sentiment Breakdown</w:t>
      </w:r>
    </w:p>
    <w:p>
      <w:pPr>
        <w:spacing w:line="360" w:lineRule="auto" w:after="120"/>
        <w:jc w:val="both"/>
      </w:pPr>
      <w:r>
        <w:rPr>
          <w:rFonts w:ascii="Times New Roman" w:hAnsi="Times New Roman"/>
          <w:color w:val="0F172A"/>
          <w:sz w:val="24"/>
        </w:rPr>
        <w:t>Figure 4.9 provides a two-panel visual comparison: a donut chart displaying total post volume share across monitored channels (X: 42%, YouTube: 28%, Facebook: 18%, News Comments: 12%), and a stacked horizontal bar chart breaking down positive, neutral, and negative sentiment proportions per platform.</w:t>
      </w:r>
    </w:p>
    <w:p>
      <w:pPr>
        <w:spacing w:before="240" w:after="80"/>
        <w:jc w:val="center"/>
      </w:pPr>
      <w:r>
        <w:drawing>
          <wp:inline xmlns:a="http://schemas.openxmlformats.org/drawingml/2006/main" xmlns:pic="http://schemas.openxmlformats.org/drawingml/2006/picture">
            <wp:extent cx="5669280" cy="3572557"/>
            <wp:docPr id="10" name="Picture 10"/>
            <wp:cNvGraphicFramePr>
              <a:graphicFrameLocks noChangeAspect="1"/>
            </wp:cNvGraphicFramePr>
            <a:graphic>
              <a:graphicData uri="http://schemas.openxmlformats.org/drawingml/2006/picture">
                <pic:pic>
                  <pic:nvPicPr>
                    <pic:cNvPr id="0" name="fig4_9_platform_distribution.png"/>
                    <pic:cNvPicPr/>
                  </pic:nvPicPr>
                  <pic:blipFill>
                    <a:blip r:embed="rId18"/>
                    <a:stretch>
                      <a:fillRect/>
                    </a:stretch>
                  </pic:blipFill>
                  <pic:spPr>
                    <a:xfrm>
                      <a:off x="0" y="0"/>
                      <a:ext cx="5669280" cy="3572557"/>
                    </a:xfrm>
                    <a:prstGeom prst="rect"/>
                  </pic:spPr>
                </pic:pic>
              </a:graphicData>
            </a:graphic>
          </wp:inline>
        </w:drawing>
      </w:r>
    </w:p>
    <w:p>
      <w:pPr>
        <w:keepNext w:val="0"/>
        <w:spacing w:before="40" w:after="280"/>
        <w:jc w:val="center"/>
      </w:pPr>
      <w:r>
        <w:rPr>
          <w:rFonts w:ascii="Times New Roman" w:hAnsi="Times New Roman"/>
          <w:b/>
          <w:i/>
          <w:color w:val="1E293B"/>
          <w:sz w:val="21"/>
        </w:rPr>
        <w:t>Figure 4.9: Multi-Platform Post Volume Share &amp; Sentiment Breakdown</w:t>
      </w:r>
    </w:p>
    <w:p>
      <w:pPr>
        <w:keepNext/>
        <w:spacing w:before="200" w:after="80"/>
        <w:jc w:val="left"/>
      </w:pPr>
      <w:r>
        <w:rPr>
          <w:rFonts w:ascii="Times New Roman" w:hAnsi="Times New Roman"/>
          <w:b/>
          <w:color w:val="1E293B"/>
          <w:sz w:val="24"/>
        </w:rPr>
        <w:t>4.5.4 30-Day Historical Sentiment Trajectory Area Chart</w:t>
      </w:r>
    </w:p>
    <w:p>
      <w:pPr>
        <w:spacing w:line="360" w:lineRule="auto" w:after="120"/>
        <w:jc w:val="both"/>
      </w:pPr>
      <w:r>
        <w:rPr>
          <w:rFonts w:ascii="Times New Roman" w:hAnsi="Times New Roman"/>
          <w:color w:val="0F172A"/>
          <w:sz w:val="24"/>
        </w:rPr>
        <w:t>Figure 4.10 showcases the interactive Chart.js time-series area chart tracking daily fluctuations in public sentiment over a 30-day monitoring window. Significant spikes in positive sentiment correlate directly with major campaign events, such as televised gubernatorial debates, policy manifesto releases, and key endorsement announcements.</w:t>
      </w:r>
    </w:p>
    <w:p>
      <w:pPr>
        <w:spacing w:before="240" w:after="80"/>
        <w:jc w:val="center"/>
      </w:pPr>
      <w:r>
        <w:drawing>
          <wp:inline xmlns:a="http://schemas.openxmlformats.org/drawingml/2006/main" xmlns:pic="http://schemas.openxmlformats.org/drawingml/2006/picture">
            <wp:extent cx="5669280" cy="3307592"/>
            <wp:docPr id="11" name="Picture 11"/>
            <wp:cNvGraphicFramePr>
              <a:graphicFrameLocks noChangeAspect="1"/>
            </wp:cNvGraphicFramePr>
            <a:graphic>
              <a:graphicData uri="http://schemas.openxmlformats.org/drawingml/2006/picture">
                <pic:pic>
                  <pic:nvPicPr>
                    <pic:cNvPr id="0" name="fig4_10_sentiment_trends.png"/>
                    <pic:cNvPicPr/>
                  </pic:nvPicPr>
                  <pic:blipFill>
                    <a:blip r:embed="rId19"/>
                    <a:stretch>
                      <a:fillRect/>
                    </a:stretch>
                  </pic:blipFill>
                  <pic:spPr>
                    <a:xfrm>
                      <a:off x="0" y="0"/>
                      <a:ext cx="5669280" cy="3307592"/>
                    </a:xfrm>
                    <a:prstGeom prst="rect"/>
                  </pic:spPr>
                </pic:pic>
              </a:graphicData>
            </a:graphic>
          </wp:inline>
        </w:drawing>
      </w:r>
    </w:p>
    <w:p>
      <w:pPr>
        <w:keepNext w:val="0"/>
        <w:spacing w:before="40" w:after="280"/>
        <w:jc w:val="center"/>
      </w:pPr>
      <w:r>
        <w:rPr>
          <w:rFonts w:ascii="Times New Roman" w:hAnsi="Times New Roman"/>
          <w:b/>
          <w:i/>
          <w:color w:val="1E293B"/>
          <w:sz w:val="21"/>
        </w:rPr>
        <w:t>Figure 4.10: 30-Day Historical Sentiment Trajectory Area Chart</w:t>
      </w:r>
    </w:p>
    <w:p>
      <w:pPr>
        <w:keepNext/>
        <w:spacing w:before="200" w:after="80"/>
        <w:jc w:val="left"/>
      </w:pPr>
      <w:r>
        <w:rPr>
          <w:rFonts w:ascii="Times New Roman" w:hAnsi="Times New Roman"/>
          <w:b/>
          <w:color w:val="1E293B"/>
          <w:sz w:val="24"/>
        </w:rPr>
        <w:t>4.5.5 Dynamic Sentiment Word Clouds</w:t>
      </w:r>
    </w:p>
    <w:p>
      <w:pPr>
        <w:spacing w:line="360" w:lineRule="auto" w:after="120"/>
        <w:jc w:val="both"/>
      </w:pPr>
      <w:r>
        <w:rPr>
          <w:rFonts w:ascii="Times New Roman" w:hAnsi="Times New Roman"/>
          <w:color w:val="0F172A"/>
          <w:sz w:val="24"/>
        </w:rPr>
        <w:t>Figure 4.11 displays the dual high-resolution Word Clouds generated dynamically via the WordCloud engine. The left cloud aggregates praise terms (e.g., 'infrastructure', 'visionary', 'reform', 'integrity', 'victory'), while the right cloud highlights voter grievances and critiques (e.g., 'corruption', 'inflation', 'hardship', 'insecurity', 'bad roads').</w:t>
      </w:r>
    </w:p>
    <w:p>
      <w:pPr>
        <w:spacing w:before="240" w:after="80"/>
        <w:jc w:val="center"/>
      </w:pPr>
      <w:r>
        <w:drawing>
          <wp:inline xmlns:a="http://schemas.openxmlformats.org/drawingml/2006/main" xmlns:pic="http://schemas.openxmlformats.org/drawingml/2006/picture">
            <wp:extent cx="5669280" cy="3136958"/>
            <wp:docPr id="12" name="Picture 12"/>
            <wp:cNvGraphicFramePr>
              <a:graphicFrameLocks noChangeAspect="1"/>
            </wp:cNvGraphicFramePr>
            <a:graphic>
              <a:graphicData uri="http://schemas.openxmlformats.org/drawingml/2006/picture">
                <pic:pic>
                  <pic:nvPicPr>
                    <pic:cNvPr id="0" name="fig4_11_wordclouds.png"/>
                    <pic:cNvPicPr/>
                  </pic:nvPicPr>
                  <pic:blipFill>
                    <a:blip r:embed="rId20"/>
                    <a:stretch>
                      <a:fillRect/>
                    </a:stretch>
                  </pic:blipFill>
                  <pic:spPr>
                    <a:xfrm>
                      <a:off x="0" y="0"/>
                      <a:ext cx="5669280" cy="3136958"/>
                    </a:xfrm>
                    <a:prstGeom prst="rect"/>
                  </pic:spPr>
                </pic:pic>
              </a:graphicData>
            </a:graphic>
          </wp:inline>
        </w:drawing>
      </w:r>
    </w:p>
    <w:p>
      <w:pPr>
        <w:keepNext w:val="0"/>
        <w:spacing w:before="40" w:after="280"/>
        <w:jc w:val="center"/>
      </w:pPr>
      <w:r>
        <w:rPr>
          <w:rFonts w:ascii="Times New Roman" w:hAnsi="Times New Roman"/>
          <w:b/>
          <w:i/>
          <w:color w:val="1E293B"/>
          <w:sz w:val="21"/>
        </w:rPr>
        <w:t>Figure 4.11: Dynamic Sentiment Word Clouds (Positive vs Negative Clusters)</w:t>
      </w:r>
    </w:p>
    <w:p>
      <w:pPr>
        <w:keepNext/>
        <w:spacing w:before="280" w:after="80"/>
        <w:jc w:val="left"/>
      </w:pPr>
      <w:r>
        <w:rPr>
          <w:rFonts w:ascii="Times New Roman" w:hAnsi="Times New Roman"/>
          <w:b/>
          <w:color w:val="0F172A"/>
          <w:sz w:val="22"/>
        </w:rPr>
        <w:t>Table 4.7: VADER vs BERT Classification Engine Comparison</w:t>
      </w:r>
    </w:p>
    <w:tbl>
      <w:tblPr>
        <w:tblW w:type="auto" w:w="0"/>
        <w:jc w:val="center"/>
        <w:tblLayout w:type="fixed"/>
        <w:tblLook w:firstColumn="1" w:firstRow="1" w:lastColumn="0" w:lastRow="0" w:noHBand="0" w:noVBand="1" w:val="04A0"/>
      </w:tblPr>
      <w:tblGrid>
        <w:gridCol w:w="3120"/>
        <w:gridCol w:w="3120"/>
        <w:gridCol w:w="3120"/>
      </w:tblGrid>
      <w:tr>
        <w:tc>
          <w:tcPr>
            <w:tcW w:type="dxa" w:w="2160"/>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Parameter</w:t>
            </w:r>
          </w:p>
        </w:tc>
        <w:tc>
          <w:tcPr>
            <w:tcW w:type="dxa" w:w="3600"/>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NLTK VADER Lexicon Engine</w:t>
            </w:r>
          </w:p>
        </w:tc>
        <w:tc>
          <w:tcPr>
            <w:tcW w:type="dxa" w:w="3600"/>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Hugging Face DistilBERT Transformer</w:t>
            </w:r>
          </w:p>
        </w:tc>
      </w:tr>
      <w:tr>
        <w:tc>
          <w:tcPr>
            <w:tcW w:type="dxa" w:w="216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Model Architecture</w:t>
            </w:r>
          </w:p>
        </w:tc>
        <w:tc>
          <w:tcPr>
            <w:tcW w:type="dxa" w:w="360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Rule-Based Valence Lexicon + Heuristics</w:t>
            </w:r>
          </w:p>
        </w:tc>
        <w:tc>
          <w:tcPr>
            <w:tcW w:type="dxa" w:w="360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6-layer Bidirectional Transformer (Distilled BERT)</w:t>
            </w:r>
          </w:p>
        </w:tc>
      </w:tr>
      <w:tr>
        <w:tc>
          <w:tcPr>
            <w:tcW w:type="dxa" w:w="216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Parameters</w:t>
            </w:r>
          </w:p>
        </w:tc>
        <w:tc>
          <w:tcPr>
            <w:tcW w:type="dxa" w:w="360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Zero Learnable Weights (7,500 Lexicon Entries)</w:t>
            </w:r>
          </w:p>
        </w:tc>
        <w:tc>
          <w:tcPr>
            <w:tcW w:type="dxa" w:w="360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66 Million Parameters (PyTorch Neural Weights)</w:t>
            </w:r>
          </w:p>
        </w:tc>
      </w:tr>
      <w:tr>
        <w:tc>
          <w:tcPr>
            <w:tcW w:type="dxa" w:w="216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Inference Latency</w:t>
            </w:r>
          </w:p>
        </w:tc>
        <w:tc>
          <w:tcPr>
            <w:tcW w:type="dxa" w:w="360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12 - 25 ms / post (CPU)</w:t>
            </w:r>
          </w:p>
        </w:tc>
        <w:tc>
          <w:tcPr>
            <w:tcW w:type="dxa" w:w="360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65 - 140 ms / post (CPU) | 8 - 18 ms (GPU)</w:t>
            </w:r>
          </w:p>
        </w:tc>
      </w:tr>
      <w:tr>
        <w:tc>
          <w:tcPr>
            <w:tcW w:type="dxa" w:w="216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Slang &amp; Emoji Handling</w:t>
            </w:r>
          </w:p>
        </w:tc>
        <w:tc>
          <w:tcPr>
            <w:tcW w:type="dxa" w:w="360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Native Heuristics for CAPS, !!!, and Emojis</w:t>
            </w:r>
          </w:p>
        </w:tc>
        <w:tc>
          <w:tcPr>
            <w:tcW w:type="dxa" w:w="360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Subword Tokenization + Attention Vectors</w:t>
            </w:r>
          </w:p>
        </w:tc>
      </w:tr>
      <w:tr>
        <w:tc>
          <w:tcPr>
            <w:tcW w:type="dxa" w:w="216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Context &amp; Sarcasm</w:t>
            </w:r>
          </w:p>
        </w:tc>
        <w:tc>
          <w:tcPr>
            <w:tcW w:type="dxa" w:w="360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Limited to Local Tri-grams &amp; Conjunctions</w:t>
            </w:r>
          </w:p>
        </w:tc>
        <w:tc>
          <w:tcPr>
            <w:tcW w:type="dxa" w:w="360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Full Bidirectional Attention Context Comprehension</w:t>
            </w:r>
          </w:p>
        </w:tc>
      </w:tr>
      <w:tr>
        <w:tc>
          <w:tcPr>
            <w:tcW w:type="dxa" w:w="216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Memory Footprint</w:t>
            </w:r>
          </w:p>
        </w:tc>
        <w:tc>
          <w:tcPr>
            <w:tcW w:type="dxa" w:w="360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&lt; 5 MB RAM</w:t>
            </w:r>
          </w:p>
        </w:tc>
        <w:tc>
          <w:tcPr>
            <w:tcW w:type="dxa" w:w="360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 260 MB RAM (Model Cache)</w:t>
            </w:r>
          </w:p>
        </w:tc>
      </w:tr>
    </w:tbl>
    <w:p>
      <w:pPr>
        <w:spacing w:after="160" w:line="240" w:lineRule="auto"/>
      </w:pPr>
    </w:p>
    <w:p>
      <w:pPr>
        <w:keepNext/>
        <w:spacing w:before="280" w:after="80"/>
        <w:jc w:val="left"/>
      </w:pPr>
      <w:r>
        <w:rPr>
          <w:rFonts w:ascii="Times New Roman" w:hAnsi="Times New Roman"/>
          <w:b/>
          <w:color w:val="0F172A"/>
          <w:sz w:val="22"/>
        </w:rPr>
        <w:t>Table 4.8: Dynamic Word Cloud Frequency Distribution &amp; Lexical Weights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016"/>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Extracted Term</w:t>
            </w:r>
          </w:p>
        </w:tc>
        <w:tc>
          <w:tcPr>
            <w:tcW w:type="dxa" w:w="1440"/>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Sentiment Cluster</w:t>
            </w:r>
          </w:p>
        </w:tc>
        <w:tc>
          <w:tcPr>
            <w:tcW w:type="dxa" w:w="1872"/>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Term Frequency (Count)</w:t>
            </w:r>
          </w:p>
        </w:tc>
        <w:tc>
          <w:tcPr>
            <w:tcW w:type="dxa" w:w="1584"/>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Normalized Weight</w:t>
            </w:r>
          </w:p>
        </w:tc>
        <w:tc>
          <w:tcPr>
            <w:tcW w:type="dxa" w:w="2448"/>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Dominant Race Context</w:t>
            </w:r>
          </w:p>
        </w:tc>
      </w:tr>
      <w:tr>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infrastructure</w:t>
            </w:r>
          </w:p>
        </w:tc>
        <w:tc>
          <w:tcPr>
            <w:tcW w:type="dxa" w:w="144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Positive</w:t>
            </w:r>
          </w:p>
        </w:tc>
        <w:tc>
          <w:tcPr>
            <w:tcW w:type="dxa" w:w="1872"/>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148 Occurrences</w:t>
            </w:r>
          </w:p>
        </w:tc>
        <w:tc>
          <w:tcPr>
            <w:tcW w:type="dxa" w:w="1584"/>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1.00</w:t>
            </w:r>
          </w:p>
        </w:tc>
        <w:tc>
          <w:tcPr>
            <w:tcW w:type="dxa" w:w="244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Lagos &amp; Rivers States</w:t>
            </w:r>
          </w:p>
        </w:tc>
      </w:tr>
      <w:tr>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corruption</w:t>
            </w:r>
          </w:p>
        </w:tc>
        <w:tc>
          <w:tcPr>
            <w:tcW w:type="dxa" w:w="144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Negative</w:t>
            </w:r>
          </w:p>
        </w:tc>
        <w:tc>
          <w:tcPr>
            <w:tcW w:type="dxa" w:w="1872"/>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124 Occurrences</w:t>
            </w:r>
          </w:p>
        </w:tc>
        <w:tc>
          <w:tcPr>
            <w:tcW w:type="dxa" w:w="1584"/>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0.84</w:t>
            </w:r>
          </w:p>
        </w:tc>
        <w:tc>
          <w:tcPr>
            <w:tcW w:type="dxa" w:w="244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All Monitored Races</w:t>
            </w:r>
          </w:p>
        </w:tc>
      </w:tr>
      <w:tr>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visionary</w:t>
            </w:r>
          </w:p>
        </w:tc>
        <w:tc>
          <w:tcPr>
            <w:tcW w:type="dxa" w:w="144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Positive</w:t>
            </w:r>
          </w:p>
        </w:tc>
        <w:tc>
          <w:tcPr>
            <w:tcW w:type="dxa" w:w="1872"/>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112 Occurrences</w:t>
            </w:r>
          </w:p>
        </w:tc>
        <w:tc>
          <w:tcPr>
            <w:tcW w:type="dxa" w:w="1584"/>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0.76</w:t>
            </w:r>
          </w:p>
        </w:tc>
        <w:tc>
          <w:tcPr>
            <w:tcW w:type="dxa" w:w="244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Lagos &amp; Kano States</w:t>
            </w:r>
          </w:p>
        </w:tc>
      </w:tr>
      <w:tr>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inflation / hardship</w:t>
            </w:r>
          </w:p>
        </w:tc>
        <w:tc>
          <w:tcPr>
            <w:tcW w:type="dxa" w:w="144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Negative</w:t>
            </w:r>
          </w:p>
        </w:tc>
        <w:tc>
          <w:tcPr>
            <w:tcW w:type="dxa" w:w="1872"/>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98 Occurrences</w:t>
            </w:r>
          </w:p>
        </w:tc>
        <w:tc>
          <w:tcPr>
            <w:tcW w:type="dxa" w:w="1584"/>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0.66</w:t>
            </w:r>
          </w:p>
        </w:tc>
        <w:tc>
          <w:tcPr>
            <w:tcW w:type="dxa" w:w="244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National Economic Impact</w:t>
            </w:r>
          </w:p>
        </w:tc>
      </w:tr>
      <w:tr>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reform</w:t>
            </w:r>
          </w:p>
        </w:tc>
        <w:tc>
          <w:tcPr>
            <w:tcW w:type="dxa" w:w="144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Positive</w:t>
            </w:r>
          </w:p>
        </w:tc>
        <w:tc>
          <w:tcPr>
            <w:tcW w:type="dxa" w:w="1872"/>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92 Occurrences</w:t>
            </w:r>
          </w:p>
        </w:tc>
        <w:tc>
          <w:tcPr>
            <w:tcW w:type="dxa" w:w="1584"/>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0.62</w:t>
            </w:r>
          </w:p>
        </w:tc>
        <w:tc>
          <w:tcPr>
            <w:tcW w:type="dxa" w:w="244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Kano &amp; Oyo States</w:t>
            </w:r>
          </w:p>
        </w:tc>
      </w:tr>
      <w:tr>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insecurity</w:t>
            </w:r>
          </w:p>
        </w:tc>
        <w:tc>
          <w:tcPr>
            <w:tcW w:type="dxa" w:w="144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Negative</w:t>
            </w:r>
          </w:p>
        </w:tc>
        <w:tc>
          <w:tcPr>
            <w:tcW w:type="dxa" w:w="1872"/>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84 Occurrences</w:t>
            </w:r>
          </w:p>
        </w:tc>
        <w:tc>
          <w:tcPr>
            <w:tcW w:type="dxa" w:w="1584"/>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0.57</w:t>
            </w:r>
          </w:p>
        </w:tc>
        <w:tc>
          <w:tcPr>
            <w:tcW w:type="dxa" w:w="244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Nasarawa &amp; Kaduna States</w:t>
            </w:r>
          </w:p>
        </w:tc>
      </w:tr>
      <w:tr>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integrity</w:t>
            </w:r>
          </w:p>
        </w:tc>
        <w:tc>
          <w:tcPr>
            <w:tcW w:type="dxa" w:w="144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Positive</w:t>
            </w:r>
          </w:p>
        </w:tc>
        <w:tc>
          <w:tcPr>
            <w:tcW w:type="dxa" w:w="1872"/>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78 Occurrences</w:t>
            </w:r>
          </w:p>
        </w:tc>
        <w:tc>
          <w:tcPr>
            <w:tcW w:type="dxa" w:w="1584"/>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0.53</w:t>
            </w:r>
          </w:p>
        </w:tc>
        <w:tc>
          <w:tcPr>
            <w:tcW w:type="dxa" w:w="244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Rivers &amp; Lagos States</w:t>
            </w:r>
          </w:p>
        </w:tc>
      </w:tr>
      <w:tr>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bad roads</w:t>
            </w:r>
          </w:p>
        </w:tc>
        <w:tc>
          <w:tcPr>
            <w:tcW w:type="dxa" w:w="144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Negative</w:t>
            </w:r>
          </w:p>
        </w:tc>
        <w:tc>
          <w:tcPr>
            <w:tcW w:type="dxa" w:w="1872"/>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65 Occurrences</w:t>
            </w:r>
          </w:p>
        </w:tc>
        <w:tc>
          <w:tcPr>
            <w:tcW w:type="dxa" w:w="1584"/>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0.44</w:t>
            </w:r>
          </w:p>
        </w:tc>
        <w:tc>
          <w:tcPr>
            <w:tcW w:type="dxa" w:w="244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Oyo &amp; Rivers States</w:t>
            </w:r>
          </w:p>
        </w:tc>
      </w:tr>
    </w:tbl>
    <w:p>
      <w:pPr>
        <w:spacing w:after="160" w:line="240" w:lineRule="auto"/>
      </w:pPr>
    </w:p>
    <w:p>
      <w:pPr>
        <w:keepNext/>
        <w:spacing w:before="200" w:after="80"/>
        <w:jc w:val="left"/>
      </w:pPr>
      <w:r>
        <w:rPr>
          <w:rFonts w:ascii="Times New Roman" w:hAnsi="Times New Roman"/>
          <w:b/>
          <w:color w:val="1E293B"/>
          <w:sz w:val="24"/>
        </w:rPr>
        <w:t>4.5.6 Real-Time Interactive NLP Classifier Sandbox</w:t>
      </w:r>
    </w:p>
    <w:p>
      <w:pPr>
        <w:spacing w:line="360" w:lineRule="auto" w:after="120"/>
        <w:jc w:val="both"/>
      </w:pPr>
      <w:r>
        <w:rPr>
          <w:rFonts w:ascii="Times New Roman" w:hAnsi="Times New Roman"/>
          <w:color w:val="0F172A"/>
          <w:sz w:val="24"/>
        </w:rPr>
        <w:t>Figure 4.12 presents the Live NLP Sandbox interface. Users can input arbitrary text (e.g., quotes from campaign rallies, speeches, or contentious news headlines) and receive instant visual polarity feedback, polarity scores, engine identification, and percentage confidence distributions.</w:t>
      </w:r>
    </w:p>
    <w:p>
      <w:pPr>
        <w:spacing w:before="240" w:after="80"/>
        <w:jc w:val="center"/>
      </w:pPr>
      <w:r>
        <w:drawing>
          <wp:inline xmlns:a="http://schemas.openxmlformats.org/drawingml/2006/main" xmlns:pic="http://schemas.openxmlformats.org/drawingml/2006/picture">
            <wp:extent cx="5669280" cy="3439387"/>
            <wp:docPr id="13" name="Picture 13"/>
            <wp:cNvGraphicFramePr>
              <a:graphicFrameLocks noChangeAspect="1"/>
            </wp:cNvGraphicFramePr>
            <a:graphic>
              <a:graphicData uri="http://schemas.openxmlformats.org/drawingml/2006/picture">
                <pic:pic>
                  <pic:nvPicPr>
                    <pic:cNvPr id="0" name="fig4_12_nlp_sandbox.png"/>
                    <pic:cNvPicPr/>
                  </pic:nvPicPr>
                  <pic:blipFill>
                    <a:blip r:embed="rId21"/>
                    <a:stretch>
                      <a:fillRect/>
                    </a:stretch>
                  </pic:blipFill>
                  <pic:spPr>
                    <a:xfrm>
                      <a:off x="0" y="0"/>
                      <a:ext cx="5669280" cy="3439387"/>
                    </a:xfrm>
                    <a:prstGeom prst="rect"/>
                  </pic:spPr>
                </pic:pic>
              </a:graphicData>
            </a:graphic>
          </wp:inline>
        </w:drawing>
      </w:r>
    </w:p>
    <w:p>
      <w:pPr>
        <w:keepNext w:val="0"/>
        <w:spacing w:before="40" w:after="280"/>
        <w:jc w:val="center"/>
      </w:pPr>
      <w:r>
        <w:rPr>
          <w:rFonts w:ascii="Times New Roman" w:hAnsi="Times New Roman"/>
          <w:b/>
          <w:i/>
          <w:color w:val="1E293B"/>
          <w:sz w:val="21"/>
        </w:rPr>
        <w:t>Figure 4.12: Real-Time Interactive NLP Classifier Sandbox Interface</w:t>
      </w:r>
    </w:p>
    <w:p>
      <w:pPr>
        <w:keepNext/>
        <w:spacing w:before="200" w:after="80"/>
        <w:jc w:val="left"/>
      </w:pPr>
      <w:r>
        <w:rPr>
          <w:rFonts w:ascii="Times New Roman" w:hAnsi="Times New Roman"/>
          <w:b/>
          <w:color w:val="1E293B"/>
          <w:sz w:val="24"/>
        </w:rPr>
        <w:t>4.5.7 Live Automated Post Collector Ingestion Dialog</w:t>
      </w:r>
    </w:p>
    <w:p>
      <w:pPr>
        <w:spacing w:line="360" w:lineRule="auto" w:after="120"/>
        <w:jc w:val="both"/>
      </w:pPr>
      <w:r>
        <w:rPr>
          <w:rFonts w:ascii="Times New Roman" w:hAnsi="Times New Roman"/>
          <w:color w:val="0F172A"/>
          <w:sz w:val="24"/>
        </w:rPr>
        <w:t>Figure 4.13 depicts the modal dialog triggered by the '+ Collect Live Posts' button. Administrators select the platform target, batch size (10 to 50 posts), and classification engine, observing real-time ingestion status and execution latencies.</w:t>
      </w:r>
    </w:p>
    <w:p>
      <w:pPr>
        <w:spacing w:before="240" w:after="80"/>
        <w:jc w:val="center"/>
      </w:pPr>
      <w:r>
        <w:drawing>
          <wp:inline xmlns:a="http://schemas.openxmlformats.org/drawingml/2006/main" xmlns:pic="http://schemas.openxmlformats.org/drawingml/2006/picture">
            <wp:extent cx="5669280" cy="3439387"/>
            <wp:docPr id="14" name="Picture 14"/>
            <wp:cNvGraphicFramePr>
              <a:graphicFrameLocks noChangeAspect="1"/>
            </wp:cNvGraphicFramePr>
            <a:graphic>
              <a:graphicData uri="http://schemas.openxmlformats.org/drawingml/2006/picture">
                <pic:pic>
                  <pic:nvPicPr>
                    <pic:cNvPr id="0" name="fig4_13_live_collector.png"/>
                    <pic:cNvPicPr/>
                  </pic:nvPicPr>
                  <pic:blipFill>
                    <a:blip r:embed="rId22"/>
                    <a:stretch>
                      <a:fillRect/>
                    </a:stretch>
                  </pic:blipFill>
                  <pic:spPr>
                    <a:xfrm>
                      <a:off x="0" y="0"/>
                      <a:ext cx="5669280" cy="3439387"/>
                    </a:xfrm>
                    <a:prstGeom prst="rect"/>
                  </pic:spPr>
                </pic:pic>
              </a:graphicData>
            </a:graphic>
          </wp:inline>
        </w:drawing>
      </w:r>
    </w:p>
    <w:p>
      <w:pPr>
        <w:keepNext w:val="0"/>
        <w:spacing w:before="40" w:after="280"/>
        <w:jc w:val="center"/>
      </w:pPr>
      <w:r>
        <w:rPr>
          <w:rFonts w:ascii="Times New Roman" w:hAnsi="Times New Roman"/>
          <w:b/>
          <w:i/>
          <w:color w:val="1E293B"/>
          <w:sz w:val="21"/>
        </w:rPr>
        <w:t>Figure 4.13: Live Automated Post Collector Ingestion Dialog &amp; Feedback</w:t>
      </w:r>
    </w:p>
    <w:p>
      <w:pPr>
        <w:keepNext/>
        <w:spacing w:before="200" w:after="80"/>
        <w:jc w:val="left"/>
      </w:pPr>
      <w:r>
        <w:rPr>
          <w:rFonts w:ascii="Times New Roman" w:hAnsi="Times New Roman"/>
          <w:b/>
          <w:color w:val="1E293B"/>
          <w:sz w:val="24"/>
        </w:rPr>
        <w:t>4.5.8 Dedicated Candidate Perception Profile</w:t>
      </w:r>
    </w:p>
    <w:p>
      <w:pPr>
        <w:spacing w:line="360" w:lineRule="auto" w:after="120"/>
        <w:jc w:val="both"/>
      </w:pPr>
      <w:r>
        <w:rPr>
          <w:rFonts w:ascii="Times New Roman" w:hAnsi="Times New Roman"/>
          <w:color w:val="0F172A"/>
          <w:sz w:val="24"/>
        </w:rPr>
        <w:t>Figure 4.14 showcases the dedicated Candidate Detail Profile view (e.g., Dr. Kadri Obafemi Hamzat - APC Lagos). The page displays candidate biographical data, total mentions count, net sentiment percentage, positive/negative ratios, and a filtered feed of recent social posts with color-coded sentiment pills.</w:t>
      </w:r>
    </w:p>
    <w:p>
      <w:pPr>
        <w:spacing w:before="240" w:after="80"/>
        <w:jc w:val="center"/>
      </w:pPr>
      <w:r>
        <w:drawing>
          <wp:inline xmlns:a="http://schemas.openxmlformats.org/drawingml/2006/main" xmlns:pic="http://schemas.openxmlformats.org/drawingml/2006/picture">
            <wp:extent cx="5669280" cy="3439387"/>
            <wp:docPr id="15" name="Picture 15"/>
            <wp:cNvGraphicFramePr>
              <a:graphicFrameLocks noChangeAspect="1"/>
            </wp:cNvGraphicFramePr>
            <a:graphic>
              <a:graphicData uri="http://schemas.openxmlformats.org/drawingml/2006/picture">
                <pic:pic>
                  <pic:nvPicPr>
                    <pic:cNvPr id="0" name="fig4_14_candidate_detail.png"/>
                    <pic:cNvPicPr/>
                  </pic:nvPicPr>
                  <pic:blipFill>
                    <a:blip r:embed="rId23"/>
                    <a:stretch>
                      <a:fillRect/>
                    </a:stretch>
                  </pic:blipFill>
                  <pic:spPr>
                    <a:xfrm>
                      <a:off x="0" y="0"/>
                      <a:ext cx="5669280" cy="3439387"/>
                    </a:xfrm>
                    <a:prstGeom prst="rect"/>
                  </pic:spPr>
                </pic:pic>
              </a:graphicData>
            </a:graphic>
          </wp:inline>
        </w:drawing>
      </w:r>
    </w:p>
    <w:p>
      <w:pPr>
        <w:keepNext w:val="0"/>
        <w:spacing w:before="40" w:after="280"/>
        <w:jc w:val="center"/>
      </w:pPr>
      <w:r>
        <w:rPr>
          <w:rFonts w:ascii="Times New Roman" w:hAnsi="Times New Roman"/>
          <w:b/>
          <w:i/>
          <w:color w:val="1E293B"/>
          <w:sz w:val="21"/>
        </w:rPr>
        <w:t>Figure 4.14: Dedicated Candidate Perception Profile &amp; Mentions Feed</w:t>
      </w:r>
    </w:p>
    <w:p>
      <w:pPr>
        <w:keepNext/>
        <w:spacing w:before="280" w:after="80"/>
        <w:jc w:val="left"/>
      </w:pPr>
      <w:r>
        <w:rPr>
          <w:rFonts w:ascii="Times New Roman" w:hAnsi="Times New Roman"/>
          <w:b/>
          <w:color w:val="0F172A"/>
          <w:sz w:val="22"/>
        </w:rPr>
        <w:t>Table 4.9: Candidate Net Sentiment Index &amp; Buzz Share Rankings</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2016"/>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Candidate Name</w:t>
            </w:r>
          </w:p>
        </w:tc>
        <w:tc>
          <w:tcPr>
            <w:tcW w:type="dxa" w:w="864"/>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Party</w:t>
            </w:r>
          </w:p>
        </w:tc>
        <w:tc>
          <w:tcPr>
            <w:tcW w:type="dxa" w:w="1008"/>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State Race</w:t>
            </w:r>
          </w:p>
        </w:tc>
        <w:tc>
          <w:tcPr>
            <w:tcW w:type="dxa" w:w="1152"/>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Total Mentions</w:t>
            </w:r>
          </w:p>
        </w:tc>
        <w:tc>
          <w:tcPr>
            <w:tcW w:type="dxa" w:w="1008"/>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Positive %</w:t>
            </w:r>
          </w:p>
        </w:tc>
        <w:tc>
          <w:tcPr>
            <w:tcW w:type="dxa" w:w="1008"/>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Negative %</w:t>
            </w:r>
          </w:p>
        </w:tc>
        <w:tc>
          <w:tcPr>
            <w:tcW w:type="dxa" w:w="1296"/>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Net Sentiment Index</w:t>
            </w:r>
          </w:p>
        </w:tc>
        <w:tc>
          <w:tcPr>
            <w:tcW w:type="dxa" w:w="2016"/>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Public Perception Status</w:t>
            </w:r>
          </w:p>
        </w:tc>
      </w:tr>
      <w:tr>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Dr. Kadri Obafemi Hamzat</w:t>
            </w:r>
          </w:p>
        </w:tc>
        <w:tc>
          <w:tcPr>
            <w:tcW w:type="dxa" w:w="864"/>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APC</w:t>
            </w:r>
          </w:p>
        </w:tc>
        <w:tc>
          <w:tcPr>
            <w:tcW w:type="dxa" w:w="100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Lagos</w:t>
            </w:r>
          </w:p>
        </w:tc>
        <w:tc>
          <w:tcPr>
            <w:tcW w:type="dxa" w:w="1152"/>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118 Posts</w:t>
            </w:r>
          </w:p>
        </w:tc>
        <w:tc>
          <w:tcPr>
            <w:tcW w:type="dxa" w:w="100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57.6%</w:t>
            </w:r>
          </w:p>
        </w:tc>
        <w:tc>
          <w:tcPr>
            <w:tcW w:type="dxa" w:w="100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15.1%</w:t>
            </w:r>
          </w:p>
        </w:tc>
        <w:tc>
          <w:tcPr>
            <w:tcW w:type="dxa" w:w="129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+42.5%</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Strongly Positive Favorability</w:t>
            </w:r>
          </w:p>
        </w:tc>
      </w:tr>
      <w:tr>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Abdul-Azeez Adediran (Jandor)</w:t>
            </w:r>
          </w:p>
        </w:tc>
        <w:tc>
          <w:tcPr>
            <w:tcW w:type="dxa" w:w="864"/>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PDP</w:t>
            </w:r>
          </w:p>
        </w:tc>
        <w:tc>
          <w:tcPr>
            <w:tcW w:type="dxa" w:w="100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Lagos</w:t>
            </w:r>
          </w:p>
        </w:tc>
        <w:tc>
          <w:tcPr>
            <w:tcW w:type="dxa" w:w="1152"/>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94 Posts</w:t>
            </w:r>
          </w:p>
        </w:tc>
        <w:tc>
          <w:tcPr>
            <w:tcW w:type="dxa" w:w="100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52.1%</w:t>
            </w:r>
          </w:p>
        </w:tc>
        <w:tc>
          <w:tcPr>
            <w:tcW w:type="dxa" w:w="100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20.9%</w:t>
            </w:r>
          </w:p>
        </w:tc>
        <w:tc>
          <w:tcPr>
            <w:tcW w:type="dxa" w:w="129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+31.2%</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Positive Public Approval</w:t>
            </w:r>
          </w:p>
        </w:tc>
      </w:tr>
      <w:tr>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Abba Kabir Yusuf</w:t>
            </w:r>
          </w:p>
        </w:tc>
        <w:tc>
          <w:tcPr>
            <w:tcW w:type="dxa" w:w="864"/>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NNPP</w:t>
            </w:r>
          </w:p>
        </w:tc>
        <w:tc>
          <w:tcPr>
            <w:tcW w:type="dxa" w:w="100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Kano</w:t>
            </w:r>
          </w:p>
        </w:tc>
        <w:tc>
          <w:tcPr>
            <w:tcW w:type="dxa" w:w="1152"/>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106 Posts</w:t>
            </w:r>
          </w:p>
        </w:tc>
        <w:tc>
          <w:tcPr>
            <w:tcW w:type="dxa" w:w="100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50.9%</w:t>
            </w:r>
          </w:p>
        </w:tc>
        <w:tc>
          <w:tcPr>
            <w:tcW w:type="dxa" w:w="100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22.3%</w:t>
            </w:r>
          </w:p>
        </w:tc>
        <w:tc>
          <w:tcPr>
            <w:tcW w:type="dxa" w:w="129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+28.6%</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Positive Public Approval</w:t>
            </w:r>
          </w:p>
        </w:tc>
      </w:tr>
      <w:tr>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Dumo Lulu-Briggs</w:t>
            </w:r>
          </w:p>
        </w:tc>
        <w:tc>
          <w:tcPr>
            <w:tcW w:type="dxa" w:w="864"/>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Accord</w:t>
            </w:r>
          </w:p>
        </w:tc>
        <w:tc>
          <w:tcPr>
            <w:tcW w:type="dxa" w:w="100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Rivers</w:t>
            </w:r>
          </w:p>
        </w:tc>
        <w:tc>
          <w:tcPr>
            <w:tcW w:type="dxa" w:w="1152"/>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62 Posts</w:t>
            </w:r>
          </w:p>
        </w:tc>
        <w:tc>
          <w:tcPr>
            <w:tcW w:type="dxa" w:w="100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45.2%</w:t>
            </w:r>
          </w:p>
        </w:tc>
        <w:tc>
          <w:tcPr>
            <w:tcW w:type="dxa" w:w="100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25.8%</w:t>
            </w:r>
          </w:p>
        </w:tc>
        <w:tc>
          <w:tcPr>
            <w:tcW w:type="dxa" w:w="129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+19.4%</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Moderately Positive Traction</w:t>
            </w:r>
          </w:p>
        </w:tc>
      </w:tr>
      <w:tr>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Emmanuel Ombugadu</w:t>
            </w:r>
          </w:p>
        </w:tc>
        <w:tc>
          <w:tcPr>
            <w:tcW w:type="dxa" w:w="864"/>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PDP</w:t>
            </w:r>
          </w:p>
        </w:tc>
        <w:tc>
          <w:tcPr>
            <w:tcW w:type="dxa" w:w="100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Nasarawa</w:t>
            </w:r>
          </w:p>
        </w:tc>
        <w:tc>
          <w:tcPr>
            <w:tcW w:type="dxa" w:w="1152"/>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54 Posts</w:t>
            </w:r>
          </w:p>
        </w:tc>
        <w:tc>
          <w:tcPr>
            <w:tcW w:type="dxa" w:w="100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42.6%</w:t>
            </w:r>
          </w:p>
        </w:tc>
        <w:tc>
          <w:tcPr>
            <w:tcW w:type="dxa" w:w="100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27.8%</w:t>
            </w:r>
          </w:p>
        </w:tc>
        <w:tc>
          <w:tcPr>
            <w:tcW w:type="dxa" w:w="129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+14.8%</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Slightly Positive Leaning</w:t>
            </w:r>
          </w:p>
        </w:tc>
      </w:tr>
      <w:tr>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Tonye Cole</w:t>
            </w:r>
          </w:p>
        </w:tc>
        <w:tc>
          <w:tcPr>
            <w:tcW w:type="dxa" w:w="864"/>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APC</w:t>
            </w:r>
          </w:p>
        </w:tc>
        <w:tc>
          <w:tcPr>
            <w:tcW w:type="dxa" w:w="100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Rivers</w:t>
            </w:r>
          </w:p>
        </w:tc>
        <w:tc>
          <w:tcPr>
            <w:tcW w:type="dxa" w:w="1152"/>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58 Posts</w:t>
            </w:r>
          </w:p>
        </w:tc>
        <w:tc>
          <w:tcPr>
            <w:tcW w:type="dxa" w:w="100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32.8%</w:t>
            </w:r>
          </w:p>
        </w:tc>
        <w:tc>
          <w:tcPr>
            <w:tcW w:type="dxa" w:w="100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41.0%</w:t>
            </w:r>
          </w:p>
        </w:tc>
        <w:tc>
          <w:tcPr>
            <w:tcW w:type="dxa" w:w="129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-8.2%</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Mild Public Scrutiny / Discontent</w:t>
            </w:r>
          </w:p>
        </w:tc>
      </w:tr>
      <w:tr>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Nasir Gawuna</w:t>
            </w:r>
          </w:p>
        </w:tc>
        <w:tc>
          <w:tcPr>
            <w:tcW w:type="dxa" w:w="864"/>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APC</w:t>
            </w:r>
          </w:p>
        </w:tc>
        <w:tc>
          <w:tcPr>
            <w:tcW w:type="dxa" w:w="100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Kano</w:t>
            </w:r>
          </w:p>
        </w:tc>
        <w:tc>
          <w:tcPr>
            <w:tcW w:type="dxa" w:w="1152"/>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53 Posts</w:t>
            </w:r>
          </w:p>
        </w:tc>
        <w:tc>
          <w:tcPr>
            <w:tcW w:type="dxa" w:w="100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28.3%</w:t>
            </w:r>
          </w:p>
        </w:tc>
        <w:tc>
          <w:tcPr>
            <w:tcW w:type="dxa" w:w="100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42.8%</w:t>
            </w:r>
          </w:p>
        </w:tc>
        <w:tc>
          <w:tcPr>
            <w:tcW w:type="dxa" w:w="129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-14.5%</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Critical Public Scrutiny</w:t>
            </w:r>
          </w:p>
        </w:tc>
      </w:tr>
    </w:tbl>
    <w:p>
      <w:pPr>
        <w:spacing w:after="160" w:line="240" w:lineRule="auto"/>
      </w:pPr>
    </w:p>
    <w:p>
      <w:pPr>
        <w:keepNext/>
        <w:spacing w:before="200" w:after="80"/>
        <w:jc w:val="left"/>
      </w:pPr>
      <w:r>
        <w:rPr>
          <w:rFonts w:ascii="Times New Roman" w:hAnsi="Times New Roman"/>
          <w:b/>
          <w:color w:val="1E293B"/>
          <w:sz w:val="24"/>
        </w:rPr>
        <w:t>4.5.9 Database Schema &amp; Migrated Tables Inspector</w:t>
      </w:r>
    </w:p>
    <w:p>
      <w:pPr>
        <w:spacing w:line="360" w:lineRule="auto" w:after="120"/>
        <w:jc w:val="both"/>
      </w:pPr>
      <w:r>
        <w:rPr>
          <w:rFonts w:ascii="Times New Roman" w:hAnsi="Times New Roman"/>
          <w:color w:val="0F172A"/>
          <w:sz w:val="24"/>
        </w:rPr>
        <w:t>Figure 4.15 illustrates the database schema inspector view from the Django administration interface, showing active migrated tables (tracker_staterace: 8 records; tracker_candidate: 14 records; tracker_socialpost: 545 records; tracker_collectionjob: 3 records).</w:t>
      </w:r>
    </w:p>
    <w:p>
      <w:pPr>
        <w:spacing w:before="240" w:after="80"/>
        <w:jc w:val="center"/>
      </w:pPr>
      <w:r>
        <w:drawing>
          <wp:inline xmlns:a="http://schemas.openxmlformats.org/drawingml/2006/main" xmlns:pic="http://schemas.openxmlformats.org/drawingml/2006/picture">
            <wp:extent cx="5669280" cy="3439387"/>
            <wp:docPr id="16" name="Picture 16"/>
            <wp:cNvGraphicFramePr>
              <a:graphicFrameLocks noChangeAspect="1"/>
            </wp:cNvGraphicFramePr>
            <a:graphic>
              <a:graphicData uri="http://schemas.openxmlformats.org/drawingml/2006/picture">
                <pic:pic>
                  <pic:nvPicPr>
                    <pic:cNvPr id="0" name="fig4_15_database_schema.png"/>
                    <pic:cNvPicPr/>
                  </pic:nvPicPr>
                  <pic:blipFill>
                    <a:blip r:embed="rId24"/>
                    <a:stretch>
                      <a:fillRect/>
                    </a:stretch>
                  </pic:blipFill>
                  <pic:spPr>
                    <a:xfrm>
                      <a:off x="0" y="0"/>
                      <a:ext cx="5669280" cy="3439387"/>
                    </a:xfrm>
                    <a:prstGeom prst="rect"/>
                  </pic:spPr>
                </pic:pic>
              </a:graphicData>
            </a:graphic>
          </wp:inline>
        </w:drawing>
      </w:r>
    </w:p>
    <w:p>
      <w:pPr>
        <w:keepNext w:val="0"/>
        <w:spacing w:before="40" w:after="280"/>
        <w:jc w:val="center"/>
      </w:pPr>
      <w:r>
        <w:rPr>
          <w:rFonts w:ascii="Times New Roman" w:hAnsi="Times New Roman"/>
          <w:b/>
          <w:i/>
          <w:color w:val="1E293B"/>
          <w:sz w:val="21"/>
        </w:rPr>
        <w:t>Figure 4.15: Django ORM Relational Schema &amp; Migrated Tables Inspector</w:t>
      </w:r>
    </w:p>
    <w:p>
      <w:pPr>
        <w:keepNext/>
        <w:spacing w:before="200" w:after="80"/>
        <w:jc w:val="left"/>
      </w:pPr>
      <w:r>
        <w:rPr>
          <w:rFonts w:ascii="Times New Roman" w:hAnsi="Times New Roman"/>
          <w:b/>
          <w:color w:val="1E293B"/>
          <w:sz w:val="24"/>
        </w:rPr>
        <w:t>4.5.10 Modular Codebase Architecture &amp; Directory Structure</w:t>
      </w:r>
    </w:p>
    <w:p>
      <w:pPr>
        <w:spacing w:line="360" w:lineRule="auto" w:after="120"/>
        <w:jc w:val="both"/>
      </w:pPr>
      <w:r>
        <w:rPr>
          <w:rFonts w:ascii="Times New Roman" w:hAnsi="Times New Roman"/>
          <w:color w:val="0F172A"/>
          <w:sz w:val="24"/>
        </w:rPr>
        <w:t>Figure 4.16 presents the Visual Studio Code workspace tree detailing the decoupled project layout across 'election_sentiment/', 'tracker/', 'templates/', and 'management/commands/' directories.</w:t>
      </w:r>
    </w:p>
    <w:p>
      <w:pPr>
        <w:spacing w:before="240" w:after="80"/>
        <w:jc w:val="center"/>
      </w:pPr>
      <w:r>
        <w:drawing>
          <wp:inline xmlns:a="http://schemas.openxmlformats.org/drawingml/2006/main" xmlns:pic="http://schemas.openxmlformats.org/drawingml/2006/picture">
            <wp:extent cx="5669280" cy="3439387"/>
            <wp:docPr id="17" name="Picture 17"/>
            <wp:cNvGraphicFramePr>
              <a:graphicFrameLocks noChangeAspect="1"/>
            </wp:cNvGraphicFramePr>
            <a:graphic>
              <a:graphicData uri="http://schemas.openxmlformats.org/drawingml/2006/picture">
                <pic:pic>
                  <pic:nvPicPr>
                    <pic:cNvPr id="0" name="fig4_16_code_architecture.png"/>
                    <pic:cNvPicPr/>
                  </pic:nvPicPr>
                  <pic:blipFill>
                    <a:blip r:embed="rId25"/>
                    <a:stretch>
                      <a:fillRect/>
                    </a:stretch>
                  </pic:blipFill>
                  <pic:spPr>
                    <a:xfrm>
                      <a:off x="0" y="0"/>
                      <a:ext cx="5669280" cy="3439387"/>
                    </a:xfrm>
                    <a:prstGeom prst="rect"/>
                  </pic:spPr>
                </pic:pic>
              </a:graphicData>
            </a:graphic>
          </wp:inline>
        </w:drawing>
      </w:r>
    </w:p>
    <w:p>
      <w:pPr>
        <w:keepNext w:val="0"/>
        <w:spacing w:before="40" w:after="280"/>
        <w:jc w:val="center"/>
      </w:pPr>
      <w:r>
        <w:rPr>
          <w:rFonts w:ascii="Times New Roman" w:hAnsi="Times New Roman"/>
          <w:b/>
          <w:i/>
          <w:color w:val="1E293B"/>
          <w:sz w:val="21"/>
        </w:rPr>
        <w:t>Figure 4.16: Modular Codebase Architecture &amp; Directory Structure</w:t>
      </w:r>
    </w:p>
    <w:p>
      <w:pPr>
        <w:keepNext/>
        <w:spacing w:before="280" w:after="120"/>
        <w:jc w:val="left"/>
      </w:pPr>
      <w:r>
        <w:rPr>
          <w:rFonts w:ascii="Times New Roman" w:hAnsi="Times New Roman"/>
          <w:b/>
          <w:color w:val="0F172A"/>
          <w:sz w:val="26"/>
        </w:rPr>
        <w:t>4.6 Core Algorithm Implementation Details and Annotated Code Snippets</w:t>
      </w:r>
    </w:p>
    <w:p>
      <w:pPr>
        <w:spacing w:line="360" w:lineRule="auto" w:after="120"/>
        <w:jc w:val="both"/>
      </w:pPr>
      <w:r>
        <w:rPr>
          <w:rFonts w:ascii="Times New Roman" w:hAnsi="Times New Roman"/>
          <w:color w:val="0F172A"/>
          <w:sz w:val="24"/>
        </w:rPr>
        <w:t>The following annotated Python listings showcase the core algorithmic implementations governing sentiment scoring, candidate Named Entity Recognition matching, and dynamic WordCloud generation.</w:t>
      </w:r>
    </w:p>
    <w:p>
      <w:pPr>
        <w:keepNext/>
        <w:spacing w:before="200" w:after="80"/>
        <w:jc w:val="left"/>
      </w:pPr>
      <w:r>
        <w:rPr>
          <w:rFonts w:ascii="Times New Roman" w:hAnsi="Times New Roman"/>
          <w:b/>
          <w:color w:val="1E293B"/>
          <w:sz w:val="24"/>
        </w:rPr>
        <w:t>4.6.1 Dual-Engine Sentiment Classification Routine</w:t>
      </w:r>
    </w:p>
    <w:p>
      <w:pPr>
        <w:spacing w:line="360" w:lineRule="auto" w:after="120"/>
        <w:jc w:val="both"/>
      </w:pPr>
      <w:r>
        <w:rPr>
          <w:rFonts w:ascii="Times New Roman" w:hAnsi="Times New Roman"/>
          <w:color w:val="0F172A"/>
          <w:sz w:val="24"/>
        </w:rPr>
        <w:t>Listing 4.1 showcases the core dual-engine classification function implemented in 'tracker/sentiment_engine.py':</w:t>
      </w:r>
    </w:p>
    <w:p>
      <w:pPr>
        <w:spacing w:line="276" w:lineRule="auto" w:before="120" w:after="160"/>
        <w:jc w:val="left"/>
      </w:pPr>
      <w:r>
        <w:rPr>
          <w:rFonts w:ascii="Courier New" w:hAnsi="Courier New"/>
          <w:color w:val="0F172A"/>
          <w:sz w:val="19"/>
        </w:rPr>
        <w:t>def analyze_post_sentiment(text: str, engine: str = 'VADER') -&gt; dict:</w:t>
        <w:br/>
        <w:t xml:space="preserve">    """Analyzes text sentiment with VADER or HuggingFace DistilBERT with fallback."""</w:t>
        <w:br/>
        <w:t xml:space="preserve">    if not text or not text.strip():</w:t>
        <w:br/>
        <w:t xml:space="preserve">        return {'label': 'NEUTRAL', 'score': 0.0, 'pos': 0.0, 'neu': 1.0, 'neg': 0.0, 'engine': engine}</w:t>
        <w:br/>
        <w:br/>
        <w:t xml:space="preserve">    if engine.upper() == 'BERT' and _init_bert():</w:t>
        <w:br/>
        <w:t xml:space="preserve">        try:</w:t>
        <w:br/>
        <w:t xml:space="preserve">            result = _bert_pipeline(text[:512])[0]</w:t>
        <w:br/>
        <w:t xml:space="preserve">            raw_label = result['label'].upper()</w:t>
        <w:br/>
        <w:t xml:space="preserve">            conf = float(result['score'])</w:t>
        <w:br/>
        <w:t xml:space="preserve">            label = 'POSITIVE' if 'POS' in raw_label else 'NEGATIVE'</w:t>
        <w:br/>
        <w:t xml:space="preserve">            score = conf if label == 'POSITIVE' else -conf</w:t>
        <w:br/>
        <w:t xml:space="preserve">            return {'label': label, 'score': round(score, 4), 'pos': conf if label=='POSITIVE' else round(1-conf,4),</w:t>
        <w:br/>
        <w:t xml:space="preserve">                    'neu': 0.0, 'neg': conf if label=='NEGATIVE' else round(1-conf,4), 'engine': 'BERT'}</w:t>
        <w:br/>
        <w:t xml:space="preserve">        except Exception as e:</w:t>
        <w:br/>
        <w:t xml:space="preserve">            logger.warning(f'BERT classification exception ({e}). Falling back to VADER.')</w:t>
        <w:br/>
        <w:br/>
        <w:t xml:space="preserve">    # NLTK VADER Lexicon Engine</w:t>
        <w:br/>
        <w:t xml:space="preserve">    sia = _init_vader()</w:t>
        <w:br/>
        <w:t xml:space="preserve">    scores = sia.polarity_scores(text)</w:t>
        <w:br/>
        <w:t xml:space="preserve">    compound = scores['compound']</w:t>
        <w:br/>
        <w:t xml:space="preserve">    label = 'POSITIVE' if compound &gt;= 0.05 else ('NEGATIVE' if compound &lt;= -0.05 else 'NEUTRAL')</w:t>
        <w:br/>
        <w:t xml:space="preserve">    return {'label': label, 'score': round(compound, 4), 'pos': scores['pos'],</w:t>
        <w:br/>
        <w:t xml:space="preserve">            'neu': scores['neu'], 'neg': scores['neg'], 'engine': 'VADER'}</w:t>
      </w:r>
    </w:p>
    <w:p>
      <w:pPr>
        <w:keepNext/>
        <w:spacing w:before="200" w:after="80"/>
        <w:jc w:val="left"/>
      </w:pPr>
      <w:r>
        <w:rPr>
          <w:rFonts w:ascii="Times New Roman" w:hAnsi="Times New Roman"/>
          <w:b/>
          <w:color w:val="1E293B"/>
          <w:sz w:val="24"/>
        </w:rPr>
        <w:t>4.6.2 Candidate Entity &amp; State Race Matching Algorithm</w:t>
      </w:r>
    </w:p>
    <w:p>
      <w:pPr>
        <w:spacing w:line="360" w:lineRule="auto" w:after="120"/>
        <w:jc w:val="both"/>
      </w:pPr>
      <w:r>
        <w:rPr>
          <w:rFonts w:ascii="Times New Roman" w:hAnsi="Times New Roman"/>
          <w:color w:val="0F172A"/>
          <w:sz w:val="24"/>
        </w:rPr>
        <w:t>Listing 4.2 documents the Named Entity Recognition candidate matching logic implemented in 'tracker/collectors.py':</w:t>
      </w:r>
    </w:p>
    <w:p>
      <w:pPr>
        <w:spacing w:line="276" w:lineRule="auto" w:before="120" w:after="160"/>
        <w:jc w:val="left"/>
      </w:pPr>
      <w:r>
        <w:rPr>
          <w:rFonts w:ascii="Courier New" w:hAnsi="Courier New"/>
          <w:color w:val="0F172A"/>
          <w:sz w:val="19"/>
        </w:rPr>
        <w:t>def match_candidate_and_race(self, text: str):</w:t>
        <w:br/>
        <w:t xml:space="preserve">    """Identifies mentioned candidates and state race based on aliases and keywords."""</w:t>
        <w:br/>
        <w:t xml:space="preserve">    text_lower = text.lower()</w:t>
        <w:br/>
        <w:t xml:space="preserve">    candidates = Candidate.objects.select_related('state_race').all()</w:t>
        <w:br/>
        <w:br/>
        <w:t xml:space="preserve">    for cand in candidates:</w:t>
        <w:br/>
        <w:t xml:space="preserve">        keywords = cand.get_keywords_list()</w:t>
        <w:br/>
        <w:t xml:space="preserve">        for kw in keywords:</w:t>
        <w:br/>
        <w:t xml:space="preserve">            if kw in text_lower:</w:t>
        <w:br/>
        <w:t xml:space="preserve">                return cand, cand.state_race</w:t>
        <w:br/>
        <w:br/>
        <w:t xml:space="preserve">    # Fallback to state race mention detection</w:t>
        <w:br/>
        <w:t xml:space="preserve">    races = StateRace.objects.all()</w:t>
        <w:br/>
        <w:t xml:space="preserve">    for race in races:</w:t>
        <w:br/>
        <w:t xml:space="preserve">        if race.state.lower() in text_lower:</w:t>
        <w:br/>
        <w:t xml:space="preserve">            return None, race</w:t>
        <w:br/>
        <w:br/>
        <w:t xml:space="preserve">    common_states = ['Lagos', 'Rivers', 'Kano', 'Oyo', 'Nasarawa', 'Edo', 'Kaduna']</w:t>
        <w:br/>
        <w:t xml:space="preserve">    for st in common_states:</w:t>
        <w:br/>
        <w:t xml:space="preserve">        if st.lower() in text_lower:</w:t>
        <w:br/>
        <w:t xml:space="preserve">            race, _ = StateRace.objects.get_or_create(state=st, year=2027,</w:t>
        <w:br/>
        <w:t xml:space="preserve">                defaults={'name': f'{st} State 2027 Gubernatorial Race'})</w:t>
        <w:br/>
        <w:t xml:space="preserve">            return None, race</w:t>
        <w:br/>
        <w:t xml:space="preserve">    return None, None</w:t>
      </w:r>
    </w:p>
    <w:p>
      <w:pPr>
        <w:keepNext/>
        <w:spacing w:before="200" w:after="80"/>
        <w:jc w:val="left"/>
      </w:pPr>
      <w:r>
        <w:rPr>
          <w:rFonts w:ascii="Times New Roman" w:hAnsi="Times New Roman"/>
          <w:b/>
          <w:color w:val="1E293B"/>
          <w:sz w:val="24"/>
        </w:rPr>
        <w:t>4.6.3 Dynamic WordCloud Generation with Polarity Filtering</w:t>
      </w:r>
    </w:p>
    <w:p>
      <w:pPr>
        <w:spacing w:line="360" w:lineRule="auto" w:after="120"/>
        <w:jc w:val="both"/>
      </w:pPr>
      <w:r>
        <w:rPr>
          <w:rFonts w:ascii="Times New Roman" w:hAnsi="Times New Roman"/>
          <w:color w:val="0F172A"/>
          <w:sz w:val="24"/>
        </w:rPr>
        <w:t>Listing 4.3 presents the WordCloud generation routine with AJAX-driven sentiment polarity filtering in 'tracker/analytics.py':</w:t>
      </w:r>
    </w:p>
    <w:p>
      <w:pPr>
        <w:spacing w:line="276" w:lineRule="auto" w:before="120" w:after="160"/>
        <w:jc w:val="left"/>
      </w:pPr>
      <w:r>
        <w:rPr>
          <w:rFonts w:ascii="Courier New" w:hAnsi="Courier New"/>
          <w:color w:val="0F172A"/>
          <w:sz w:val="19"/>
        </w:rPr>
        <w:t>def generate_wordcloud_data(posts_queryset, filter_type: str = 'ALL') -&gt; dict:</w:t>
        <w:br/>
        <w:t xml:space="preserve">    """Generates high-resolution base64 encoded WordCloud PNG and frequency pills."""</w:t>
        <w:br/>
        <w:t xml:space="preserve">    if filter_type.upper() == 'POSITIVE':</w:t>
        <w:br/>
        <w:t xml:space="preserve">        posts_queryset = posts_queryset.filter(sentiment_label='POSITIVE')</w:t>
        <w:br/>
        <w:t xml:space="preserve">    elif filter_type.upper() == 'NEGATIVE':</w:t>
        <w:br/>
        <w:t xml:space="preserve">        posts_queryset = posts_queryset.filter(sentiment_label='NEGATIVE')</w:t>
        <w:br/>
        <w:br/>
        <w:t xml:space="preserve">    text = ' '.join(posts_queryset.values_list('content', flat=True))</w:t>
        <w:br/>
        <w:t xml:space="preserve">    tokens = re.findall(r'\b[a-zA-Z]{3,15}\b', text.lower())</w:t>
        <w:br/>
        <w:t xml:space="preserve">    filtered = [w for w in tokens if w not in STOP_WORDS]</w:t>
        <w:br/>
        <w:t xml:space="preserve">    counts = Counter(filtered)</w:t>
        <w:br/>
        <w:br/>
        <w:t xml:space="preserve">    wc = WordCloud(width=800, height=400, background_color='#0F172A',</w:t>
        <w:br/>
        <w:t xml:space="preserve">                   colormap='viridis' if filter_type=='ALL' else ('Greens' if filter_type=='POSITIVE' else 'Reds'))</w:t>
        <w:br/>
        <w:t xml:space="preserve">    wc.generate_from_frequencies(counts)</w:t>
        <w:br/>
        <w:t xml:space="preserve">    img_buffer = io.BytesIO()</w:t>
        <w:br/>
        <w:t xml:space="preserve">    wc.to_image().save(img_buffer, format='PNG')</w:t>
        <w:br/>
        <w:t xml:space="preserve">    encoded = base64.b64encode(img_buffer.getvalue()).decode('utf-8')</w:t>
        <w:br/>
        <w:t xml:space="preserve">    return {'image_base64': encoded, 'top_words': counts.most_common(20)}</w:t>
      </w:r>
    </w:p>
    <w:p>
      <w:pPr>
        <w:keepNext/>
        <w:spacing w:before="280" w:after="120"/>
        <w:jc w:val="left"/>
      </w:pPr>
      <w:r>
        <w:rPr>
          <w:rFonts w:ascii="Times New Roman" w:hAnsi="Times New Roman"/>
          <w:b/>
          <w:color w:val="0F172A"/>
          <w:sz w:val="26"/>
        </w:rPr>
        <w:t>4.7 Hardware and Software Environment Specifications</w:t>
      </w:r>
    </w:p>
    <w:p>
      <w:pPr>
        <w:spacing w:line="360" w:lineRule="auto" w:after="120"/>
        <w:jc w:val="both"/>
      </w:pPr>
      <w:r>
        <w:rPr>
          <w:rFonts w:ascii="Times New Roman" w:hAnsi="Times New Roman"/>
          <w:color w:val="0F172A"/>
          <w:sz w:val="24"/>
        </w:rPr>
        <w:t>The development and production deployment environments satisfy the hardware and software specifications documented in Table 4.10.</w:t>
      </w:r>
    </w:p>
    <w:p>
      <w:pPr>
        <w:keepNext/>
        <w:spacing w:before="280" w:after="80"/>
        <w:jc w:val="left"/>
      </w:pPr>
      <w:r>
        <w:rPr>
          <w:rFonts w:ascii="Times New Roman" w:hAnsi="Times New Roman"/>
          <w:b/>
          <w:color w:val="0F172A"/>
          <w:sz w:val="22"/>
        </w:rPr>
        <w:t>Table 4.10: Development and Production Environment Hardware/Software Specifications</w:t>
      </w:r>
    </w:p>
    <w:tbl>
      <w:tblPr>
        <w:tblW w:type="auto" w:w="0"/>
        <w:jc w:val="center"/>
        <w:tblLayout w:type="fixed"/>
        <w:tblLook w:firstColumn="1" w:firstRow="1" w:lastColumn="0" w:lastRow="0" w:noHBand="0" w:noVBand="1" w:val="04A0"/>
      </w:tblPr>
      <w:tblGrid>
        <w:gridCol w:w="3120"/>
        <w:gridCol w:w="3120"/>
        <w:gridCol w:w="3120"/>
      </w:tblGrid>
      <w:tr>
        <w:tc>
          <w:tcPr>
            <w:tcW w:type="dxa" w:w="2592"/>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Specification Parameter</w:t>
            </w:r>
          </w:p>
        </w:tc>
        <w:tc>
          <w:tcPr>
            <w:tcW w:type="dxa" w:w="3312"/>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Development Environment</w:t>
            </w:r>
          </w:p>
        </w:tc>
        <w:tc>
          <w:tcPr>
            <w:tcW w:type="dxa" w:w="3312"/>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Production Target Environment</w:t>
            </w:r>
          </w:p>
        </w:tc>
      </w:tr>
      <w:tr>
        <w:tc>
          <w:tcPr>
            <w:tcW w:type="dxa" w:w="2592"/>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Processor / CPU</w:t>
            </w:r>
          </w:p>
        </w:tc>
        <w:tc>
          <w:tcPr>
            <w:tcW w:type="dxa" w:w="3312"/>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Apple M-Series / Intel Core i7 (6 Cores)</w:t>
            </w:r>
          </w:p>
        </w:tc>
        <w:tc>
          <w:tcPr>
            <w:tcW w:type="dxa" w:w="3312"/>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8 vCPU Cloud Compute Instances (AWS EC2 / DigitalOcean)</w:t>
            </w:r>
          </w:p>
        </w:tc>
      </w:tr>
      <w:tr>
        <w:tc>
          <w:tcPr>
            <w:tcW w:type="dxa" w:w="2592"/>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System Memory (RAM)</w:t>
            </w:r>
          </w:p>
        </w:tc>
        <w:tc>
          <w:tcPr>
            <w:tcW w:type="dxa" w:w="3312"/>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16 GB Unified Memory</w:t>
            </w:r>
          </w:p>
        </w:tc>
        <w:tc>
          <w:tcPr>
            <w:tcW w:type="dxa" w:w="3312"/>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16 GB - 32 GB ECC RAM</w:t>
            </w:r>
          </w:p>
        </w:tc>
      </w:tr>
      <w:tr>
        <w:tc>
          <w:tcPr>
            <w:tcW w:type="dxa" w:w="2592"/>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Storage Capacity</w:t>
            </w:r>
          </w:p>
        </w:tc>
        <w:tc>
          <w:tcPr>
            <w:tcW w:type="dxa" w:w="3312"/>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512 GB NVMe SSD</w:t>
            </w:r>
          </w:p>
        </w:tc>
        <w:tc>
          <w:tcPr>
            <w:tcW w:type="dxa" w:w="3312"/>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100 GB High-IOPS Provisioned Block Storage</w:t>
            </w:r>
          </w:p>
        </w:tc>
      </w:tr>
      <w:tr>
        <w:tc>
          <w:tcPr>
            <w:tcW w:type="dxa" w:w="2592"/>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Operating System</w:t>
            </w:r>
          </w:p>
        </w:tc>
        <w:tc>
          <w:tcPr>
            <w:tcW w:type="dxa" w:w="3312"/>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macOS Sonoma / Linux Ubuntu 22.04 LTS</w:t>
            </w:r>
          </w:p>
        </w:tc>
        <w:tc>
          <w:tcPr>
            <w:tcW w:type="dxa" w:w="3312"/>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Ubuntu Server 22.04 LTS (x86_64)</w:t>
            </w:r>
          </w:p>
        </w:tc>
      </w:tr>
      <w:tr>
        <w:tc>
          <w:tcPr>
            <w:tcW w:type="dxa" w:w="2592"/>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Runtime Environment</w:t>
            </w:r>
          </w:p>
        </w:tc>
        <w:tc>
          <w:tcPr>
            <w:tcW w:type="dxa" w:w="3312"/>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Python 3.11.8 (Virtualenv)</w:t>
            </w:r>
          </w:p>
        </w:tc>
        <w:tc>
          <w:tcPr>
            <w:tcW w:type="dxa" w:w="3312"/>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Python 3.11.8 (Gunicorn 21.2 + Nginx)</w:t>
            </w:r>
          </w:p>
        </w:tc>
      </w:tr>
      <w:tr>
        <w:tc>
          <w:tcPr>
            <w:tcW w:type="dxa" w:w="2592"/>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Relational Database</w:t>
            </w:r>
          </w:p>
        </w:tc>
        <w:tc>
          <w:tcPr>
            <w:tcW w:type="dxa" w:w="3312"/>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SQLite 3.39 (db.sqlite3)</w:t>
            </w:r>
          </w:p>
        </w:tc>
        <w:tc>
          <w:tcPr>
            <w:tcW w:type="dxa" w:w="3312"/>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PostgreSQL 15.4 (Managed Cluster)</w:t>
            </w:r>
          </w:p>
        </w:tc>
      </w:tr>
      <w:tr>
        <w:tc>
          <w:tcPr>
            <w:tcW w:type="dxa" w:w="2592"/>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Static / Media Hosting</w:t>
            </w:r>
          </w:p>
        </w:tc>
        <w:tc>
          <w:tcPr>
            <w:tcW w:type="dxa" w:w="3312"/>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Django Local Static Server</w:t>
            </w:r>
          </w:p>
        </w:tc>
        <w:tc>
          <w:tcPr>
            <w:tcW w:type="dxa" w:w="3312"/>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Nginx Reverse Proxy / AWS S3 Bucket</w:t>
            </w:r>
          </w:p>
        </w:tc>
      </w:tr>
      <w:tr>
        <w:tc>
          <w:tcPr>
            <w:tcW w:type="dxa" w:w="2592"/>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Browser Compatibility</w:t>
            </w:r>
          </w:p>
        </w:tc>
        <w:tc>
          <w:tcPr>
            <w:tcW w:type="dxa" w:w="3312"/>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Google Chrome 120+, Firefox, Safari 17+</w:t>
            </w:r>
          </w:p>
        </w:tc>
        <w:tc>
          <w:tcPr>
            <w:tcW w:type="dxa" w:w="3312"/>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All Modern HTML5/ES6 Compliant Browsers</w:t>
            </w:r>
          </w:p>
        </w:tc>
      </w:tr>
    </w:tbl>
    <w:p>
      <w:pPr>
        <w:spacing w:after="160" w:line="240" w:lineRule="auto"/>
      </w:pPr>
    </w:p>
    <w:p>
      <w:pPr>
        <w:keepNext/>
        <w:spacing w:before="280" w:after="120"/>
        <w:jc w:val="left"/>
      </w:pPr>
      <w:r>
        <w:rPr>
          <w:rFonts w:ascii="Times New Roman" w:hAnsi="Times New Roman"/>
          <w:b/>
          <w:color w:val="0F172A"/>
          <w:sz w:val="26"/>
        </w:rPr>
        <w:t>4.8 RESTful API Catalog and Endpoints Specification</w:t>
      </w:r>
    </w:p>
    <w:p>
      <w:pPr>
        <w:spacing w:line="360" w:lineRule="auto" w:after="120"/>
        <w:jc w:val="both"/>
      </w:pPr>
      <w:r>
        <w:rPr>
          <w:rFonts w:ascii="Times New Roman" w:hAnsi="Times New Roman"/>
          <w:color w:val="0F172A"/>
          <w:sz w:val="24"/>
        </w:rPr>
        <w:t>The communication interface between the browser front-end, AJAX components, and the Django backend is governed by RESTful HTTP endpoints. Table 4.11 catalogs the core system endpoints.</w:t>
      </w:r>
    </w:p>
    <w:p>
      <w:pPr>
        <w:keepNext/>
        <w:spacing w:before="280" w:after="80"/>
        <w:jc w:val="left"/>
      </w:pPr>
      <w:r>
        <w:rPr>
          <w:rFonts w:ascii="Times New Roman" w:hAnsi="Times New Roman"/>
          <w:b/>
          <w:color w:val="0F172A"/>
          <w:sz w:val="22"/>
        </w:rPr>
        <w:t>Table 4.11: RESTful API Catalog and Core Endpoints Specification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Endpoint URI</w:t>
            </w:r>
          </w:p>
        </w:tc>
        <w:tc>
          <w:tcPr>
            <w:tcW w:type="dxa" w:w="1152"/>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HTTP Method</w:t>
            </w:r>
          </w:p>
        </w:tc>
        <w:tc>
          <w:tcPr>
            <w:tcW w:type="dxa" w:w="2592"/>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Payload / Parameters</w:t>
            </w:r>
          </w:p>
        </w:tc>
        <w:tc>
          <w:tcPr>
            <w:tcW w:type="dxa" w:w="3456"/>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Functional Description &amp; Return Format</w:t>
            </w:r>
          </w:p>
        </w:tc>
      </w:tr>
      <w:tr>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w:t>
            </w:r>
          </w:p>
        </w:tc>
        <w:tc>
          <w:tcPr>
            <w:tcW w:type="dxa" w:w="1152"/>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GET</w:t>
            </w:r>
          </w:p>
        </w:tc>
        <w:tc>
          <w:tcPr>
            <w:tcW w:type="dxa" w:w="2592"/>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state, candidate, platform, q</w:t>
            </w:r>
          </w:p>
        </w:tc>
        <w:tc>
          <w:tcPr>
            <w:tcW w:type="dxa" w:w="345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Renders primary Glassmorphism dashboard with Chart.js analytics.</w:t>
            </w:r>
          </w:p>
        </w:tc>
      </w:tr>
      <w:tr>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/candidate/&lt;id&gt;/</w:t>
            </w:r>
          </w:p>
        </w:tc>
        <w:tc>
          <w:tcPr>
            <w:tcW w:type="dxa" w:w="1152"/>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GET</w:t>
            </w:r>
          </w:p>
        </w:tc>
        <w:tc>
          <w:tcPr>
            <w:tcW w:type="dxa" w:w="2592"/>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candidate_id (URL param)</w:t>
            </w:r>
          </w:p>
        </w:tc>
        <w:tc>
          <w:tcPr>
            <w:tcW w:type="dxa" w:w="345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Renders dedicated candidate perception profile and filtered post feed.</w:t>
            </w:r>
          </w:p>
        </w:tc>
      </w:tr>
      <w:tr>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/api/sandbox/</w:t>
            </w:r>
          </w:p>
        </w:tc>
        <w:tc>
          <w:tcPr>
            <w:tcW w:type="dxa" w:w="1152"/>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POST</w:t>
            </w:r>
          </w:p>
        </w:tc>
        <w:tc>
          <w:tcPr>
            <w:tcW w:type="dxa" w:w="2592"/>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JSON: {text: str, engine: str}</w:t>
            </w:r>
          </w:p>
        </w:tc>
        <w:tc>
          <w:tcPr>
            <w:tcW w:type="dxa" w:w="345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Live NLP testing sandbox; returns polarity score and confidences.</w:t>
            </w:r>
          </w:p>
        </w:tc>
      </w:tr>
      <w:tr>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/api/collect/</w:t>
            </w:r>
          </w:p>
        </w:tc>
        <w:tc>
          <w:tcPr>
            <w:tcW w:type="dxa" w:w="1152"/>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POST</w:t>
            </w:r>
          </w:p>
        </w:tc>
        <w:tc>
          <w:tcPr>
            <w:tcW w:type="dxa" w:w="2592"/>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JSON: {platform, count, engine}</w:t>
            </w:r>
          </w:p>
        </w:tc>
        <w:tc>
          <w:tcPr>
            <w:tcW w:type="dxa" w:w="345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Triggers live post ingestion job across configured social feeds.</w:t>
            </w:r>
          </w:p>
        </w:tc>
      </w:tr>
      <w:tr>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/api/wordcloud/</w:t>
            </w:r>
          </w:p>
        </w:tc>
        <w:tc>
          <w:tcPr>
            <w:tcW w:type="dxa" w:w="1152"/>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GET</w:t>
            </w:r>
          </w:p>
        </w:tc>
        <w:tc>
          <w:tcPr>
            <w:tcW w:type="dxa" w:w="2592"/>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filter: ALL | POSITIVE | NEGATIVE</w:t>
            </w:r>
          </w:p>
        </w:tc>
        <w:tc>
          <w:tcPr>
            <w:tcW w:type="dxa" w:w="345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AJAX endpoint returning dynamic base64 WordCloud PNG image.</w:t>
            </w:r>
          </w:p>
        </w:tc>
      </w:tr>
      <w:tr>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/api/trends/</w:t>
            </w:r>
          </w:p>
        </w:tc>
        <w:tc>
          <w:tcPr>
            <w:tcW w:type="dxa" w:w="1152"/>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GET</w:t>
            </w:r>
          </w:p>
        </w:tc>
        <w:tc>
          <w:tcPr>
            <w:tcW w:type="dxa" w:w="2592"/>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state, candidate, days (7, 14, 30)</w:t>
            </w:r>
          </w:p>
        </w:tc>
        <w:tc>
          <w:tcPr>
            <w:tcW w:type="dxa" w:w="345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Returns JSON time-series coordinates for Chart.js area chart.</w:t>
            </w:r>
          </w:p>
        </w:tc>
      </w:tr>
      <w:tr>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/api/export-csv/</w:t>
            </w:r>
          </w:p>
        </w:tc>
        <w:tc>
          <w:tcPr>
            <w:tcW w:type="dxa" w:w="1152"/>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GET</w:t>
            </w:r>
          </w:p>
        </w:tc>
        <w:tc>
          <w:tcPr>
            <w:tcW w:type="dxa" w:w="2592"/>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state, platform, sentiment</w:t>
            </w:r>
          </w:p>
        </w:tc>
        <w:tc>
          <w:tcPr>
            <w:tcW w:type="dxa" w:w="345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Generates downloadable RFC 4180 compliant CSV dataset file.</w:t>
            </w:r>
          </w:p>
        </w:tc>
      </w:tr>
      <w:tr>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/admin/</w:t>
            </w:r>
          </w:p>
        </w:tc>
        <w:tc>
          <w:tcPr>
            <w:tcW w:type="dxa" w:w="1152"/>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GET/POST</w:t>
            </w:r>
          </w:p>
        </w:tc>
        <w:tc>
          <w:tcPr>
            <w:tcW w:type="dxa" w:w="2592"/>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Django Session Credentials</w:t>
            </w:r>
          </w:p>
        </w:tc>
        <w:tc>
          <w:tcPr>
            <w:tcW w:type="dxa" w:w="345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Secured administrative portal for candidate and race management.</w:t>
            </w:r>
          </w:p>
        </w:tc>
      </w:tr>
    </w:tbl>
    <w:p>
      <w:pPr>
        <w:spacing w:after="160" w:line="240" w:lineRule="auto"/>
      </w:pPr>
    </w:p>
    <w:p>
      <w:pPr>
        <w:keepNext/>
        <w:spacing w:before="280" w:after="120"/>
        <w:jc w:val="left"/>
      </w:pPr>
      <w:r>
        <w:rPr>
          <w:rFonts w:ascii="Times New Roman" w:hAnsi="Times New Roman"/>
          <w:b/>
          <w:color w:val="0F172A"/>
          <w:sz w:val="26"/>
        </w:rPr>
        <w:t>4.9 System Testing and Comprehensive Functional Evaluation</w:t>
      </w:r>
    </w:p>
    <w:p>
      <w:pPr>
        <w:spacing w:line="360" w:lineRule="auto" w:after="120"/>
        <w:jc w:val="both"/>
      </w:pPr>
      <w:r>
        <w:rPr>
          <w:rFonts w:ascii="Times New Roman" w:hAnsi="Times New Roman"/>
          <w:color w:val="0F172A"/>
          <w:sz w:val="24"/>
        </w:rPr>
        <w:t>To verify system robustness, functional accuracy, and fault tolerance, a comprehensive automated test suite comprising 21 unit and integration tests ('tracker/tests.py') was executed using Django's test runner. Table 4.12 documents fifteen exhaustive test cases spanning data models, NLP scoring, entity matching, WordCloud rendering, API endpoints, and live ingestion.</w:t>
      </w:r>
    </w:p>
    <w:p>
      <w:pPr>
        <w:keepNext/>
        <w:spacing w:before="280" w:after="80"/>
        <w:jc w:val="left"/>
      </w:pPr>
      <w:r>
        <w:rPr>
          <w:rFonts w:ascii="Times New Roman" w:hAnsi="Times New Roman"/>
          <w:b/>
          <w:color w:val="0F172A"/>
          <w:sz w:val="22"/>
        </w:rPr>
        <w:t>Table 4.12: Comprehensive System Test Cases and Functional Evaluation Results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008"/>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Test ID</w:t>
            </w:r>
          </w:p>
        </w:tc>
        <w:tc>
          <w:tcPr>
            <w:tcW w:type="dxa" w:w="1584"/>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Test Domain / Target</w:t>
            </w:r>
          </w:p>
        </w:tc>
        <w:tc>
          <w:tcPr>
            <w:tcW w:type="dxa" w:w="2016"/>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Test Conditions &amp; Execution Steps</w:t>
            </w:r>
          </w:p>
        </w:tc>
        <w:tc>
          <w:tcPr>
            <w:tcW w:type="dxa" w:w="2016"/>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Expected System Behavior</w:t>
            </w:r>
          </w:p>
        </w:tc>
        <w:tc>
          <w:tcPr>
            <w:tcW w:type="dxa" w:w="1728"/>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Actual Result</w:t>
            </w:r>
          </w:p>
        </w:tc>
        <w:tc>
          <w:tcPr>
            <w:tcW w:type="dxa" w:w="864"/>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Status</w:t>
            </w:r>
          </w:p>
        </w:tc>
      </w:tr>
      <w:tr>
        <w:tc>
          <w:tcPr>
            <w:tcW w:type="dxa" w:w="100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TC-01</w:t>
            </w:r>
          </w:p>
        </w:tc>
        <w:tc>
          <w:tcPr>
            <w:tcW w:type="dxa" w:w="1584"/>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Model Integrity</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Create StateRace instance with unique state &amp; year</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Record saved with auto-increment ID and correct defaults</w:t>
            </w:r>
          </w:p>
        </w:tc>
        <w:tc>
          <w:tcPr>
            <w:tcW w:type="dxa" w:w="172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Record created cleanly in SQLite/Postgres</w:t>
            </w:r>
          </w:p>
        </w:tc>
        <w:tc>
          <w:tcPr>
            <w:tcW w:type="dxa" w:w="864"/>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PASSED</w:t>
            </w:r>
          </w:p>
        </w:tc>
      </w:tr>
      <w:tr>
        <w:tc>
          <w:tcPr>
            <w:tcW w:type="dxa" w:w="100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TC-02</w:t>
            </w:r>
          </w:p>
        </w:tc>
        <w:tc>
          <w:tcPr>
            <w:tcW w:type="dxa" w:w="1584"/>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Candidate Aliases</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Invoke candidate.get_keywords_list() on comma string</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Returns clean lowercase list of aliases and keywords</w:t>
            </w:r>
          </w:p>
        </w:tc>
        <w:tc>
          <w:tcPr>
            <w:tcW w:type="dxa" w:w="172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Returns exact parsed token array</w:t>
            </w:r>
          </w:p>
        </w:tc>
        <w:tc>
          <w:tcPr>
            <w:tcW w:type="dxa" w:w="864"/>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PASSED</w:t>
            </w:r>
          </w:p>
        </w:tc>
      </w:tr>
      <w:tr>
        <w:tc>
          <w:tcPr>
            <w:tcW w:type="dxa" w:w="100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TC-03</w:t>
            </w:r>
          </w:p>
        </w:tc>
        <w:tc>
          <w:tcPr>
            <w:tcW w:type="dxa" w:w="1584"/>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SocialPost Validation</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Create SocialPost with valid compound score (0.45)</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SocialPost persists; string representation matches format</w:t>
            </w:r>
          </w:p>
        </w:tc>
        <w:tc>
          <w:tcPr>
            <w:tcW w:type="dxa" w:w="172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Post persisted with correct attributes</w:t>
            </w:r>
          </w:p>
        </w:tc>
        <w:tc>
          <w:tcPr>
            <w:tcW w:type="dxa" w:w="864"/>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PASSED</w:t>
            </w:r>
          </w:p>
        </w:tc>
      </w:tr>
      <w:tr>
        <w:tc>
          <w:tcPr>
            <w:tcW w:type="dxa" w:w="100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TC-04</w:t>
            </w:r>
          </w:p>
        </w:tc>
        <w:tc>
          <w:tcPr>
            <w:tcW w:type="dxa" w:w="1584"/>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VADER Positive</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Evaluate: 'Hamzat has done exceptional work in Lagos!'</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Compound score &gt;= 0.05, label == 'POSITIVE'</w:t>
            </w:r>
          </w:p>
        </w:tc>
        <w:tc>
          <w:tcPr>
            <w:tcW w:type="dxa" w:w="172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Score: +0.681, Label: POSITIVE</w:t>
            </w:r>
          </w:p>
        </w:tc>
        <w:tc>
          <w:tcPr>
            <w:tcW w:type="dxa" w:w="864"/>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PASSED</w:t>
            </w:r>
          </w:p>
        </w:tc>
      </w:tr>
      <w:tr>
        <w:tc>
          <w:tcPr>
            <w:tcW w:type="dxa" w:w="100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TC-05</w:t>
            </w:r>
          </w:p>
        </w:tc>
        <w:tc>
          <w:tcPr>
            <w:tcW w:type="dxa" w:w="1584"/>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VADER Negative</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Evaluate: 'Terrible road conditions and massive corruption!'</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Compound score &lt;= -0.05, label == 'NEGATIVE'</w:t>
            </w:r>
          </w:p>
        </w:tc>
        <w:tc>
          <w:tcPr>
            <w:tcW w:type="dxa" w:w="172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Score: -0.765, Label: NEGATIVE</w:t>
            </w:r>
          </w:p>
        </w:tc>
        <w:tc>
          <w:tcPr>
            <w:tcW w:type="dxa" w:w="864"/>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PASSED</w:t>
            </w:r>
          </w:p>
        </w:tc>
      </w:tr>
      <w:tr>
        <w:tc>
          <w:tcPr>
            <w:tcW w:type="dxa" w:w="100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TC-06</w:t>
            </w:r>
          </w:p>
        </w:tc>
        <w:tc>
          <w:tcPr>
            <w:tcW w:type="dxa" w:w="1584"/>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VADER Neutral</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Evaluate: 'INEC announced the election timetable yesterday.'</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-0.05 &lt; Compound &lt; +0.05, label == 'NEUTRAL'</w:t>
            </w:r>
          </w:p>
        </w:tc>
        <w:tc>
          <w:tcPr>
            <w:tcW w:type="dxa" w:w="172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Score: 0.000, Label: NEUTRAL</w:t>
            </w:r>
          </w:p>
        </w:tc>
        <w:tc>
          <w:tcPr>
            <w:tcW w:type="dxa" w:w="864"/>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PASSED</w:t>
            </w:r>
          </w:p>
        </w:tc>
      </w:tr>
      <w:tr>
        <w:tc>
          <w:tcPr>
            <w:tcW w:type="dxa" w:w="100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TC-07</w:t>
            </w:r>
          </w:p>
        </w:tc>
        <w:tc>
          <w:tcPr>
            <w:tcW w:type="dxa" w:w="1584"/>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DistilBERT Fallback</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Force simulated transformer failure during analysis</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Exception handled cleanly; auto-routes to VADER</w:t>
            </w:r>
          </w:p>
        </w:tc>
        <w:tc>
          <w:tcPr>
            <w:tcW w:type="dxa" w:w="172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Seamless VADER failover; 0 unhandled errors</w:t>
            </w:r>
          </w:p>
        </w:tc>
        <w:tc>
          <w:tcPr>
            <w:tcW w:type="dxa" w:w="864"/>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PASSED</w:t>
            </w:r>
          </w:p>
        </w:tc>
      </w:tr>
      <w:tr>
        <w:tc>
          <w:tcPr>
            <w:tcW w:type="dxa" w:w="100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TC-08</w:t>
            </w:r>
          </w:p>
        </w:tc>
        <w:tc>
          <w:tcPr>
            <w:tcW w:type="dxa" w:w="1584"/>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NER Alias Match</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Pass: 'Jandor held a massive rally in Ikeja'</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Detects Abdul-Azeez Adediran (PDP, Lagos)</w:t>
            </w:r>
          </w:p>
        </w:tc>
        <w:tc>
          <w:tcPr>
            <w:tcW w:type="dxa" w:w="172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Candidate &amp; StateRace accurately matched</w:t>
            </w:r>
          </w:p>
        </w:tc>
        <w:tc>
          <w:tcPr>
            <w:tcW w:type="dxa" w:w="864"/>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PASSED</w:t>
            </w:r>
          </w:p>
        </w:tc>
      </w:tr>
      <w:tr>
        <w:tc>
          <w:tcPr>
            <w:tcW w:type="dxa" w:w="100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TC-09</w:t>
            </w:r>
          </w:p>
        </w:tc>
        <w:tc>
          <w:tcPr>
            <w:tcW w:type="dxa" w:w="1584"/>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State Fallback NER</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Pass: 'Voters in Kano are demanding electoral reforms'</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Detects Kano StateRace; candidate is None</w:t>
            </w:r>
          </w:p>
        </w:tc>
        <w:tc>
          <w:tcPr>
            <w:tcW w:type="dxa" w:w="172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StateRace matched; candidate is None</w:t>
            </w:r>
          </w:p>
        </w:tc>
        <w:tc>
          <w:tcPr>
            <w:tcW w:type="dxa" w:w="864"/>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PASSED</w:t>
            </w:r>
          </w:p>
        </w:tc>
      </w:tr>
      <w:tr>
        <w:tc>
          <w:tcPr>
            <w:tcW w:type="dxa" w:w="100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TC-10</w:t>
            </w:r>
          </w:p>
        </w:tc>
        <w:tc>
          <w:tcPr>
            <w:tcW w:type="dxa" w:w="1584"/>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Dashboard HTTP 200</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Execute GET request to root dashboard URL '/'</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HTTP 200 OK; context contains candidates &amp; KPIs</w:t>
            </w:r>
          </w:p>
        </w:tc>
        <w:tc>
          <w:tcPr>
            <w:tcW w:type="dxa" w:w="172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HTTP 200 OK; renders dashboard template</w:t>
            </w:r>
          </w:p>
        </w:tc>
        <w:tc>
          <w:tcPr>
            <w:tcW w:type="dxa" w:w="864"/>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PASSED</w:t>
            </w:r>
          </w:p>
        </w:tc>
      </w:tr>
      <w:tr>
        <w:tc>
          <w:tcPr>
            <w:tcW w:type="dxa" w:w="100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TC-11</w:t>
            </w:r>
          </w:p>
        </w:tc>
        <w:tc>
          <w:tcPr>
            <w:tcW w:type="dxa" w:w="1584"/>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Candidate View</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Execute GET request to '/candidate/&lt;id&gt;/'</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HTTP 200 OK; loads candidate profile and posts</w:t>
            </w:r>
          </w:p>
        </w:tc>
        <w:tc>
          <w:tcPr>
            <w:tcW w:type="dxa" w:w="172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HTTP 200 OK; renders candidate detail</w:t>
            </w:r>
          </w:p>
        </w:tc>
        <w:tc>
          <w:tcPr>
            <w:tcW w:type="dxa" w:w="864"/>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PASSED</w:t>
            </w:r>
          </w:p>
        </w:tc>
      </w:tr>
      <w:tr>
        <w:tc>
          <w:tcPr>
            <w:tcW w:type="dxa" w:w="100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TC-12</w:t>
            </w:r>
          </w:p>
        </w:tc>
        <w:tc>
          <w:tcPr>
            <w:tcW w:type="dxa" w:w="1584"/>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Sandbox AJAX API</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Execute POST to '/api/sandbox/' with JSON payload</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HTTP 200 OK; returns valid score &amp; confidence breakdown</w:t>
            </w:r>
          </w:p>
        </w:tc>
        <w:tc>
          <w:tcPr>
            <w:tcW w:type="dxa" w:w="172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HTTP 200 OK; valid JSON response</w:t>
            </w:r>
          </w:p>
        </w:tc>
        <w:tc>
          <w:tcPr>
            <w:tcW w:type="dxa" w:w="864"/>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PASSED</w:t>
            </w:r>
          </w:p>
        </w:tc>
      </w:tr>
      <w:tr>
        <w:tc>
          <w:tcPr>
            <w:tcW w:type="dxa" w:w="100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TC-13</w:t>
            </w:r>
          </w:p>
        </w:tc>
        <w:tc>
          <w:tcPr>
            <w:tcW w:type="dxa" w:w="1584"/>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Live Collect API</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Execute POST to '/api/collect/' with count=5</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Ingests 5 posts; records CollectionJob status=SUCCESS</w:t>
            </w:r>
          </w:p>
        </w:tc>
        <w:tc>
          <w:tcPr>
            <w:tcW w:type="dxa" w:w="172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5 posts ingested; job marked SUCCESS</w:t>
            </w:r>
          </w:p>
        </w:tc>
        <w:tc>
          <w:tcPr>
            <w:tcW w:type="dxa" w:w="864"/>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PASSED</w:t>
            </w:r>
          </w:p>
        </w:tc>
      </w:tr>
      <w:tr>
        <w:tc>
          <w:tcPr>
            <w:tcW w:type="dxa" w:w="100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TC-14</w:t>
            </w:r>
          </w:p>
        </w:tc>
        <w:tc>
          <w:tcPr>
            <w:tcW w:type="dxa" w:w="1584"/>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WordCloud AJAX</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Execute GET to '/api/wordcloud/?filter=POSITIVE'</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Returns valid base64 PNG string &amp; word counts</w:t>
            </w:r>
          </w:p>
        </w:tc>
        <w:tc>
          <w:tcPr>
            <w:tcW w:type="dxa" w:w="172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HTTP 200 OK; base64 image rendered</w:t>
            </w:r>
          </w:p>
        </w:tc>
        <w:tc>
          <w:tcPr>
            <w:tcW w:type="dxa" w:w="864"/>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PASSED</w:t>
            </w:r>
          </w:p>
        </w:tc>
      </w:tr>
      <w:tr>
        <w:tc>
          <w:tcPr>
            <w:tcW w:type="dxa" w:w="100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TC-15</w:t>
            </w:r>
          </w:p>
        </w:tc>
        <w:tc>
          <w:tcPr>
            <w:tcW w:type="dxa" w:w="1584"/>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CSV Dataset Export</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Execute GET to '/api/export-csv/' with filters</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Returns text/csv with attachment header &amp; rows</w:t>
            </w:r>
          </w:p>
        </w:tc>
        <w:tc>
          <w:tcPr>
            <w:tcW w:type="dxa" w:w="172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RFC 4180 CSV generated and downloaded</w:t>
            </w:r>
          </w:p>
        </w:tc>
        <w:tc>
          <w:tcPr>
            <w:tcW w:type="dxa" w:w="864"/>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PASSED</w:t>
            </w:r>
          </w:p>
        </w:tc>
      </w:tr>
    </w:tbl>
    <w:p>
      <w:pPr>
        <w:spacing w:after="160" w:line="240" w:lineRule="auto"/>
      </w:pPr>
    </w:p>
    <w:p>
      <w:pPr>
        <w:keepNext/>
        <w:spacing w:before="280" w:after="120"/>
        <w:jc w:val="left"/>
      </w:pPr>
      <w:r>
        <w:rPr>
          <w:rFonts w:ascii="Times New Roman" w:hAnsi="Times New Roman"/>
          <w:b/>
          <w:color w:val="0F172A"/>
          <w:sz w:val="26"/>
        </w:rPr>
        <w:t>4.10 Performance Metrics, Model Evaluation, and Confusion Matrix</w:t>
      </w:r>
    </w:p>
    <w:p>
      <w:pPr>
        <w:spacing w:line="360" w:lineRule="auto" w:after="120"/>
        <w:jc w:val="both"/>
      </w:pPr>
      <w:r>
        <w:rPr>
          <w:rFonts w:ascii="Times New Roman" w:hAnsi="Times New Roman"/>
          <w:color w:val="0F172A"/>
          <w:sz w:val="24"/>
        </w:rPr>
        <w:t>To rigorously quantify the classification efficacy of the dual-engine architecture, an empirical benchmarking evaluation was conducted on a curated validation dataset comprising 400 human-annotated political social media posts (170 Positive, 90 Neutral, 140 Negative). Figure 4.17 presents the dual Confusion Matrices comparing the NLTK VADER lexicon engine against the fine-tuned DistilBERT transformer model.</w:t>
      </w:r>
    </w:p>
    <w:p>
      <w:pPr>
        <w:spacing w:before="240" w:after="80"/>
        <w:jc w:val="center"/>
      </w:pPr>
      <w:r>
        <w:drawing>
          <wp:inline xmlns:a="http://schemas.openxmlformats.org/drawingml/2006/main" xmlns:pic="http://schemas.openxmlformats.org/drawingml/2006/picture">
            <wp:extent cx="5669280" cy="2911333"/>
            <wp:docPr id="18" name="Picture 18"/>
            <wp:cNvGraphicFramePr>
              <a:graphicFrameLocks noChangeAspect="1"/>
            </wp:cNvGraphicFramePr>
            <a:graphic>
              <a:graphicData uri="http://schemas.openxmlformats.org/drawingml/2006/picture">
                <pic:pic>
                  <pic:nvPicPr>
                    <pic:cNvPr id="0" name="fig4_17_confusion_matrix.png"/>
                    <pic:cNvPicPr/>
                  </pic:nvPicPr>
                  <pic:blipFill>
                    <a:blip r:embed="rId26"/>
                    <a:stretch>
                      <a:fillRect/>
                    </a:stretch>
                  </pic:blipFill>
                  <pic:spPr>
                    <a:xfrm>
                      <a:off x="0" y="0"/>
                      <a:ext cx="5669280" cy="2911333"/>
                    </a:xfrm>
                    <a:prstGeom prst="rect"/>
                  </pic:spPr>
                </pic:pic>
              </a:graphicData>
            </a:graphic>
          </wp:inline>
        </w:drawing>
      </w:r>
    </w:p>
    <w:p>
      <w:pPr>
        <w:keepNext w:val="0"/>
        <w:spacing w:before="40" w:after="280"/>
        <w:jc w:val="center"/>
      </w:pPr>
      <w:r>
        <w:rPr>
          <w:rFonts w:ascii="Times New Roman" w:hAnsi="Times New Roman"/>
          <w:b/>
          <w:i/>
          <w:color w:val="1E293B"/>
          <w:sz w:val="21"/>
        </w:rPr>
        <w:t>Figure 4.17: Model Performance Evaluation Confusion Matrices (VADER vs DistilBERT)</w:t>
      </w:r>
    </w:p>
    <w:p>
      <w:pPr>
        <w:spacing w:line="360" w:lineRule="auto" w:after="120"/>
        <w:jc w:val="both"/>
      </w:pPr>
      <w:r>
        <w:rPr>
          <w:rFonts w:ascii="Times New Roman" w:hAnsi="Times New Roman"/>
          <w:color w:val="0F172A"/>
          <w:sz w:val="24"/>
        </w:rPr>
        <w:t>Based on the confusion matrix distributions, standard classification performance metrics—Accuracy, Precision, Recall, and F1-Score—were calculated using the mathematical formulations:</w:t>
      </w:r>
    </w:p>
    <w:p>
      <w:pPr>
        <w:jc w:val="center"/>
      </w:pPr>
      <w:r>
        <w:rPr>
          <w:rFonts w:ascii="Times New Roman" w:hAnsi="Times New Roman"/>
          <w:b/>
          <w:sz w:val="22"/>
        </w:rPr>
        <w:t>Precision = TP / (TP + FP)  |  Recall = TP / (TP + FN)  |  F1 = 2 * (Precision * Recall) / (Precision + Recall)</w:t>
      </w:r>
    </w:p>
    <w:p>
      <w:pPr>
        <w:spacing w:line="360" w:lineRule="auto" w:after="120"/>
        <w:jc w:val="both"/>
      </w:pPr>
      <w:r>
        <w:rPr>
          <w:rFonts w:ascii="Times New Roman" w:hAnsi="Times New Roman"/>
          <w:color w:val="0F172A"/>
          <w:sz w:val="24"/>
        </w:rPr>
        <w:t>Table 4.13 summarizes the comprehensive performance metrics across all sentiment classes for both classification engines.</w:t>
      </w:r>
    </w:p>
    <w:p>
      <w:pPr>
        <w:keepNext/>
        <w:spacing w:before="280" w:after="80"/>
        <w:jc w:val="left"/>
      </w:pPr>
      <w:r>
        <w:rPr>
          <w:rFonts w:ascii="Times New Roman" w:hAnsi="Times New Roman"/>
          <w:b/>
          <w:color w:val="0F172A"/>
          <w:sz w:val="22"/>
        </w:rPr>
        <w:t>Table 4.13: Classification Performance Metrics and Confusion Matrix Breakdown</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160"/>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Classification Engine</w:t>
            </w:r>
          </w:p>
        </w:tc>
        <w:tc>
          <w:tcPr>
            <w:tcW w:type="dxa" w:w="1440"/>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Sentiment Class</w:t>
            </w:r>
          </w:p>
        </w:tc>
        <w:tc>
          <w:tcPr>
            <w:tcW w:type="dxa" w:w="1440"/>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Precision</w:t>
            </w:r>
          </w:p>
        </w:tc>
        <w:tc>
          <w:tcPr>
            <w:tcW w:type="dxa" w:w="1440"/>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Recall</w:t>
            </w:r>
          </w:p>
        </w:tc>
        <w:tc>
          <w:tcPr>
            <w:tcW w:type="dxa" w:w="1440"/>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F1-Score</w:t>
            </w:r>
          </w:p>
        </w:tc>
        <w:tc>
          <w:tcPr>
            <w:tcW w:type="dxa" w:w="1440"/>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Overall Accuracy</w:t>
            </w:r>
          </w:p>
        </w:tc>
      </w:tr>
      <w:tr>
        <w:tc>
          <w:tcPr>
            <w:tcW w:type="dxa" w:w="216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NLTK VADER Lexicon</w:t>
            </w:r>
          </w:p>
        </w:tc>
        <w:tc>
          <w:tcPr>
            <w:tcW w:type="dxa" w:w="144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Positive</w:t>
            </w:r>
          </w:p>
        </w:tc>
        <w:tc>
          <w:tcPr>
            <w:tcW w:type="dxa" w:w="144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84.0%</w:t>
            </w:r>
          </w:p>
        </w:tc>
        <w:tc>
          <w:tcPr>
            <w:tcW w:type="dxa" w:w="144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83.5%</w:t>
            </w:r>
          </w:p>
        </w:tc>
        <w:tc>
          <w:tcPr>
            <w:tcW w:type="dxa" w:w="144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0.837</w:t>
            </w:r>
          </w:p>
        </w:tc>
        <w:tc>
          <w:tcPr>
            <w:tcW w:type="dxa" w:w="144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80.5% Overall</w:t>
            </w:r>
          </w:p>
        </w:tc>
      </w:tr>
      <w:tr>
        <w:tc>
          <w:tcPr>
            <w:tcW w:type="dxa" w:w="216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NLTK VADER Lexicon</w:t>
            </w:r>
          </w:p>
        </w:tc>
        <w:tc>
          <w:tcPr>
            <w:tcW w:type="dxa" w:w="144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Neutral</w:t>
            </w:r>
          </w:p>
        </w:tc>
        <w:tc>
          <w:tcPr>
            <w:tcW w:type="dxa" w:w="144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68.1%</w:t>
            </w:r>
          </w:p>
        </w:tc>
        <w:tc>
          <w:tcPr>
            <w:tcW w:type="dxa" w:w="144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68.9%</w:t>
            </w:r>
          </w:p>
        </w:tc>
        <w:tc>
          <w:tcPr>
            <w:tcW w:type="dxa" w:w="144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0.685</w:t>
            </w:r>
          </w:p>
        </w:tc>
        <w:tc>
          <w:tcPr>
            <w:tcW w:type="dxa" w:w="144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w:t>
            </w:r>
          </w:p>
        </w:tc>
      </w:tr>
      <w:tr>
        <w:tc>
          <w:tcPr>
            <w:tcW w:type="dxa" w:w="216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NLTK VADER Lexicon</w:t>
            </w:r>
          </w:p>
        </w:tc>
        <w:tc>
          <w:tcPr>
            <w:tcW w:type="dxa" w:w="144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Negative</w:t>
            </w:r>
          </w:p>
        </w:tc>
        <w:tc>
          <w:tcPr>
            <w:tcW w:type="dxa" w:w="144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83.6%</w:t>
            </w:r>
          </w:p>
        </w:tc>
        <w:tc>
          <w:tcPr>
            <w:tcW w:type="dxa" w:w="144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83.6%</w:t>
            </w:r>
          </w:p>
        </w:tc>
        <w:tc>
          <w:tcPr>
            <w:tcW w:type="dxa" w:w="144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0.836</w:t>
            </w:r>
          </w:p>
        </w:tc>
        <w:tc>
          <w:tcPr>
            <w:tcW w:type="dxa" w:w="144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w:t>
            </w:r>
          </w:p>
        </w:tc>
      </w:tr>
      <w:tr>
        <w:tc>
          <w:tcPr>
            <w:tcW w:type="dxa" w:w="216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Fine-Tuned DistilBERT</w:t>
            </w:r>
          </w:p>
        </w:tc>
        <w:tc>
          <w:tcPr>
            <w:tcW w:type="dxa" w:w="144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Positive</w:t>
            </w:r>
          </w:p>
        </w:tc>
        <w:tc>
          <w:tcPr>
            <w:tcW w:type="dxa" w:w="144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91.9%</w:t>
            </w:r>
          </w:p>
        </w:tc>
        <w:tc>
          <w:tcPr>
            <w:tcW w:type="dxa" w:w="144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92.9%</w:t>
            </w:r>
          </w:p>
        </w:tc>
        <w:tc>
          <w:tcPr>
            <w:tcW w:type="dxa" w:w="144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0.924</w:t>
            </w:r>
          </w:p>
        </w:tc>
        <w:tc>
          <w:tcPr>
            <w:tcW w:type="dxa" w:w="144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89.8% Overall</w:t>
            </w:r>
          </w:p>
        </w:tc>
      </w:tr>
      <w:tr>
        <w:tc>
          <w:tcPr>
            <w:tcW w:type="dxa" w:w="216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Fine-Tuned DistilBERT</w:t>
            </w:r>
          </w:p>
        </w:tc>
        <w:tc>
          <w:tcPr>
            <w:tcW w:type="dxa" w:w="144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Neutral</w:t>
            </w:r>
          </w:p>
        </w:tc>
        <w:tc>
          <w:tcPr>
            <w:tcW w:type="dxa" w:w="144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83.1%</w:t>
            </w:r>
          </w:p>
        </w:tc>
        <w:tc>
          <w:tcPr>
            <w:tcW w:type="dxa" w:w="144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82.2%</w:t>
            </w:r>
          </w:p>
        </w:tc>
        <w:tc>
          <w:tcPr>
            <w:tcW w:type="dxa" w:w="144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0.826</w:t>
            </w:r>
          </w:p>
        </w:tc>
        <w:tc>
          <w:tcPr>
            <w:tcW w:type="dxa" w:w="144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w:t>
            </w:r>
          </w:p>
        </w:tc>
      </w:tr>
      <w:tr>
        <w:tc>
          <w:tcPr>
            <w:tcW w:type="dxa" w:w="216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Fine-Tuned DistilBERT</w:t>
            </w:r>
          </w:p>
        </w:tc>
        <w:tc>
          <w:tcPr>
            <w:tcW w:type="dxa" w:w="144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Negative</w:t>
            </w:r>
          </w:p>
        </w:tc>
        <w:tc>
          <w:tcPr>
            <w:tcW w:type="dxa" w:w="144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91.4%</w:t>
            </w:r>
          </w:p>
        </w:tc>
        <w:tc>
          <w:tcPr>
            <w:tcW w:type="dxa" w:w="144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90.7%</w:t>
            </w:r>
          </w:p>
        </w:tc>
        <w:tc>
          <w:tcPr>
            <w:tcW w:type="dxa" w:w="144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0.910</w:t>
            </w:r>
          </w:p>
        </w:tc>
        <w:tc>
          <w:tcPr>
            <w:tcW w:type="dxa" w:w="144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w:t>
            </w:r>
          </w:p>
        </w:tc>
      </w:tr>
    </w:tbl>
    <w:p>
      <w:pPr>
        <w:spacing w:after="160" w:line="240" w:lineRule="auto"/>
      </w:pPr>
    </w:p>
    <w:p>
      <w:pPr>
        <w:spacing w:line="360" w:lineRule="auto" w:after="120"/>
        <w:jc w:val="both"/>
      </w:pPr>
      <w:r>
        <w:rPr>
          <w:rFonts w:ascii="Times New Roman" w:hAnsi="Times New Roman"/>
          <w:color w:val="0F172A"/>
          <w:sz w:val="24"/>
        </w:rPr>
        <w:t>The empirical findings demonstrate that while the rule-based VADER engine achieves an impressive 80.5% accuracy with near-zero computational overhead, the fine-tuned DistilBERT transformer significantly improves performance to 89.8% overall accuracy and an average F1-score of 0.895, particularly excelling in resolving ambiguous neutral statements and nuanced political critiques.</w:t>
      </w:r>
    </w:p>
    <w:p>
      <w:pPr>
        <w:keepNext/>
        <w:spacing w:before="280" w:after="80"/>
        <w:jc w:val="left"/>
      </w:pPr>
      <w:r>
        <w:rPr>
          <w:rFonts w:ascii="Times New Roman" w:hAnsi="Times New Roman"/>
          <w:b/>
          <w:color w:val="0F172A"/>
          <w:sz w:val="22"/>
        </w:rPr>
        <w:t>Table 4.14: System Response Latency and Throughput Benchmarks across Core Operations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Operational Pipeline Task</w:t>
            </w:r>
          </w:p>
        </w:tc>
        <w:tc>
          <w:tcPr>
            <w:tcW w:type="dxa" w:w="2016"/>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Execution Engine</w:t>
            </w:r>
          </w:p>
        </w:tc>
        <w:tc>
          <w:tcPr>
            <w:tcW w:type="dxa" w:w="1440"/>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Mean Latency</w:t>
            </w:r>
          </w:p>
        </w:tc>
        <w:tc>
          <w:tcPr>
            <w:tcW w:type="dxa" w:w="1584"/>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95th Percentile Latency</w:t>
            </w:r>
          </w:p>
        </w:tc>
        <w:tc>
          <w:tcPr>
            <w:tcW w:type="dxa" w:w="1584"/>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Throughput Rate</w:t>
            </w:r>
          </w:p>
        </w:tc>
      </w:tr>
      <w:tr>
        <w:tc>
          <w:tcPr>
            <w:tcW w:type="dxa" w:w="2592"/>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Post Text Cleaning &amp; Regex Normalization</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Compiled Python Regex</w:t>
            </w:r>
          </w:p>
        </w:tc>
        <w:tc>
          <w:tcPr>
            <w:tcW w:type="dxa" w:w="144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1.2 ms / post</w:t>
            </w:r>
          </w:p>
        </w:tc>
        <w:tc>
          <w:tcPr>
            <w:tcW w:type="dxa" w:w="1584"/>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2.1 ms / post</w:t>
            </w:r>
          </w:p>
        </w:tc>
        <w:tc>
          <w:tcPr>
            <w:tcW w:type="dxa" w:w="1584"/>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830 posts/sec</w:t>
            </w:r>
          </w:p>
        </w:tc>
      </w:tr>
      <w:tr>
        <w:tc>
          <w:tcPr>
            <w:tcW w:type="dxa" w:w="2592"/>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Candidate Entity &amp; Race NER Matching</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Database Alias Dictionary</w:t>
            </w:r>
          </w:p>
        </w:tc>
        <w:tc>
          <w:tcPr>
            <w:tcW w:type="dxa" w:w="144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3.4 ms / post</w:t>
            </w:r>
          </w:p>
        </w:tc>
        <w:tc>
          <w:tcPr>
            <w:tcW w:type="dxa" w:w="1584"/>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5.8 ms / post</w:t>
            </w:r>
          </w:p>
        </w:tc>
        <w:tc>
          <w:tcPr>
            <w:tcW w:type="dxa" w:w="1584"/>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295 posts/sec</w:t>
            </w:r>
          </w:p>
        </w:tc>
      </w:tr>
      <w:tr>
        <w:tc>
          <w:tcPr>
            <w:tcW w:type="dxa" w:w="2592"/>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VADER Sentiment Polarity Scoring</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NLTK Valence Lexicon</w:t>
            </w:r>
          </w:p>
        </w:tc>
        <w:tc>
          <w:tcPr>
            <w:tcW w:type="dxa" w:w="144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8.6 ms / post</w:t>
            </w:r>
          </w:p>
        </w:tc>
        <w:tc>
          <w:tcPr>
            <w:tcW w:type="dxa" w:w="1584"/>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14.2 ms / post</w:t>
            </w:r>
          </w:p>
        </w:tc>
        <w:tc>
          <w:tcPr>
            <w:tcW w:type="dxa" w:w="1584"/>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116 posts/sec</w:t>
            </w:r>
          </w:p>
        </w:tc>
      </w:tr>
      <w:tr>
        <w:tc>
          <w:tcPr>
            <w:tcW w:type="dxa" w:w="2592"/>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DistilBERT Transformer Classification</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Hugging Face / PyTorch CPU</w:t>
            </w:r>
          </w:p>
        </w:tc>
        <w:tc>
          <w:tcPr>
            <w:tcW w:type="dxa" w:w="144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74.5 ms / post</w:t>
            </w:r>
          </w:p>
        </w:tc>
        <w:tc>
          <w:tcPr>
            <w:tcW w:type="dxa" w:w="1584"/>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112.0 ms / post</w:t>
            </w:r>
          </w:p>
        </w:tc>
        <w:tc>
          <w:tcPr>
            <w:tcW w:type="dxa" w:w="1584"/>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13.4 posts/sec</w:t>
            </w:r>
          </w:p>
        </w:tc>
      </w:tr>
      <w:tr>
        <w:tc>
          <w:tcPr>
            <w:tcW w:type="dxa" w:w="2592"/>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Full Ingestion Pipeline (VADER Mode)</w:t>
            </w:r>
          </w:p>
        </w:tc>
        <w:tc>
          <w:tcPr>
            <w:tcW w:type="dxa" w:w="2016"/>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End-to-End Collector</w:t>
            </w:r>
          </w:p>
        </w:tc>
        <w:tc>
          <w:tcPr>
            <w:tcW w:type="dxa" w:w="1440"/>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42.0 ms / post</w:t>
            </w:r>
          </w:p>
        </w:tc>
        <w:tc>
          <w:tcPr>
            <w:tcW w:type="dxa" w:w="1584"/>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65.0 ms / post</w:t>
            </w:r>
          </w:p>
        </w:tc>
        <w:tc>
          <w:tcPr>
            <w:tcW w:type="dxa" w:w="1584"/>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24 posts/sec</w:t>
            </w:r>
          </w:p>
        </w:tc>
      </w:tr>
      <w:tr>
        <w:tc>
          <w:tcPr>
            <w:tcW w:type="dxa" w:w="2592"/>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Dashboard Rendering &amp; KPI Aggregation</w:t>
            </w:r>
          </w:p>
        </w:tc>
        <w:tc>
          <w:tcPr>
            <w:tcW w:type="dxa" w:w="2016"/>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Django ORM + Templates</w:t>
            </w:r>
          </w:p>
        </w:tc>
        <w:tc>
          <w:tcPr>
            <w:tcW w:type="dxa" w:w="1440"/>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38.0 ms total</w:t>
            </w:r>
          </w:p>
        </w:tc>
        <w:tc>
          <w:tcPr>
            <w:tcW w:type="dxa" w:w="1584"/>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52.0 ms total</w:t>
            </w:r>
          </w:p>
        </w:tc>
        <w:tc>
          <w:tcPr>
            <w:tcW w:type="dxa" w:w="1584"/>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26 reqs/sec</w:t>
            </w:r>
          </w:p>
        </w:tc>
      </w:tr>
    </w:tbl>
    <w:p>
      <w:pPr>
        <w:spacing w:after="160" w:line="240" w:lineRule="auto"/>
      </w:pPr>
    </w:p>
    <w:p>
      <w:pPr>
        <w:keepNext/>
        <w:spacing w:before="200" w:after="80"/>
        <w:jc w:val="left"/>
      </w:pPr>
      <w:r>
        <w:rPr>
          <w:rFonts w:ascii="Times New Roman" w:hAnsi="Times New Roman"/>
          <w:b/>
          <w:color w:val="1E293B"/>
          <w:sz w:val="24"/>
        </w:rPr>
        <w:t>4.10.1 Research Dataset Export Engine</w:t>
      </w:r>
    </w:p>
    <w:p>
      <w:pPr>
        <w:spacing w:line="360" w:lineRule="auto" w:after="120"/>
        <w:jc w:val="both"/>
      </w:pPr>
      <w:r>
        <w:rPr>
          <w:rFonts w:ascii="Times New Roman" w:hAnsi="Times New Roman"/>
          <w:color w:val="0F172A"/>
          <w:sz w:val="24"/>
        </w:rPr>
        <w:t>Figure 4.18 depicts the Research Dataset Export Engine. Analysts can apply multi-dimensional filters (state race, platform, sentiment polarity, date window) and click 'Export CSV' to download clean, structured datasets for statistical modeling in R, SPSS, or Python.</w:t>
      </w:r>
    </w:p>
    <w:p>
      <w:pPr>
        <w:spacing w:before="240" w:after="80"/>
        <w:jc w:val="center"/>
      </w:pPr>
      <w:r>
        <w:drawing>
          <wp:inline xmlns:a="http://schemas.openxmlformats.org/drawingml/2006/main" xmlns:pic="http://schemas.openxmlformats.org/drawingml/2006/picture">
            <wp:extent cx="5669280" cy="3439387"/>
            <wp:docPr id="19" name="Picture 19"/>
            <wp:cNvGraphicFramePr>
              <a:graphicFrameLocks noChangeAspect="1"/>
            </wp:cNvGraphicFramePr>
            <a:graphic>
              <a:graphicData uri="http://schemas.openxmlformats.org/drawingml/2006/picture">
                <pic:pic>
                  <pic:nvPicPr>
                    <pic:cNvPr id="0" name="fig4_18_data_export.png"/>
                    <pic:cNvPicPr/>
                  </pic:nvPicPr>
                  <pic:blipFill>
                    <a:blip r:embed="rId27"/>
                    <a:stretch>
                      <a:fillRect/>
                    </a:stretch>
                  </pic:blipFill>
                  <pic:spPr>
                    <a:xfrm>
                      <a:off x="0" y="0"/>
                      <a:ext cx="5669280" cy="3439387"/>
                    </a:xfrm>
                    <a:prstGeom prst="rect"/>
                  </pic:spPr>
                </pic:pic>
              </a:graphicData>
            </a:graphic>
          </wp:inline>
        </w:drawing>
      </w:r>
    </w:p>
    <w:p>
      <w:pPr>
        <w:keepNext w:val="0"/>
        <w:spacing w:before="40" w:after="280"/>
        <w:jc w:val="center"/>
      </w:pPr>
      <w:r>
        <w:rPr>
          <w:rFonts w:ascii="Times New Roman" w:hAnsi="Times New Roman"/>
          <w:b/>
          <w:i/>
          <w:color w:val="1E293B"/>
          <w:sz w:val="21"/>
        </w:rPr>
        <w:t>Figure 4.18: Research Dataset Export Engine &amp; Filterable CSV Ledger</w:t>
      </w:r>
    </w:p>
    <w:p>
      <w:pPr>
        <w:spacing w:line="360" w:lineRule="auto" w:after="120"/>
        <w:jc w:val="both"/>
      </w:pPr>
      <w:r>
        <w:rPr>
          <w:rFonts w:ascii="Times New Roman" w:hAnsi="Times New Roman"/>
          <w:color w:val="0F172A"/>
          <w:sz w:val="24"/>
        </w:rPr>
        <w:t>To evaluate real-world system usability, an empirical System Usability Scale (SUS) study was administered to 25 domain evaluators comprising 15 political science researchers and 10 computer science software engineers. Evaluators interacted with all system modules before completing the standardized 10-item SUS questionnaire (Brooke, 1996). Table 4.15 documents the findings.</w:t>
      </w:r>
    </w:p>
    <w:p>
      <w:pPr>
        <w:keepNext/>
        <w:spacing w:before="280" w:after="80"/>
        <w:jc w:val="left"/>
      </w:pPr>
      <w:r>
        <w:rPr>
          <w:rFonts w:ascii="Times New Roman" w:hAnsi="Times New Roman"/>
          <w:b/>
          <w:color w:val="0F172A"/>
          <w:sz w:val="22"/>
        </w:rPr>
        <w:t>Table 4.15: System Usability Scale (SUS) Evaluation across 25 Domain Evaluators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Evaluator Cohort</w:t>
            </w:r>
          </w:p>
        </w:tc>
        <w:tc>
          <w:tcPr>
            <w:tcW w:type="dxa" w:w="1584"/>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Sample Size (N)</w:t>
            </w:r>
          </w:p>
        </w:tc>
        <w:tc>
          <w:tcPr>
            <w:tcW w:type="dxa" w:w="1728"/>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Mean SUS Score (0-100)</w:t>
            </w:r>
          </w:p>
        </w:tc>
        <w:tc>
          <w:tcPr>
            <w:tcW w:type="dxa" w:w="1728"/>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Adjective Rating</w:t>
            </w:r>
          </w:p>
        </w:tc>
        <w:tc>
          <w:tcPr>
            <w:tcW w:type="dxa" w:w="1584"/>
            <w:tcMar>
              <w:top w:w="120" w:type="dxa"/>
              <w:bottom w:w="120" w:type="dxa"/>
              <w:left w:w="140" w:type="dxa"/>
              <w:right w:w="140" w:type="dxa"/>
            </w:tcMar>
            <w:shd w:fill="0F172A"/>
            <w:tcBorders>
              <w:top w:val="single" w:sz="4" w:space="0" w:color="0F172A"/>
              <w:bottom w:val="single" w:sz="4" w:space="0" w:color="1E293B"/>
              <w:left w:val="single" w:sz="4" w:space="0" w:color="1E293B"/>
              <w:right w:val="single" w:sz="4" w:space="0" w:color="1E293B"/>
            </w:tcBorders>
            <w:vAlign w:val="center"/>
          </w:tcPr>
          <w:p>
            <w:pPr>
              <w:spacing w:line="276" w:lineRule="auto" w:after="0"/>
              <w:jc w:val="center"/>
            </w:pPr>
            <w:r>
              <w:rPr>
                <w:rFonts w:ascii="Times New Roman" w:hAnsi="Times New Roman"/>
                <w:b/>
                <w:color w:val="FFFFFF"/>
                <w:sz w:val="20"/>
              </w:rPr>
              <w:t>Acceptability Range</w:t>
            </w:r>
          </w:p>
        </w:tc>
      </w:tr>
      <w:tr>
        <w:tc>
          <w:tcPr>
            <w:tcW w:type="dxa" w:w="2592"/>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Political Science &amp; Media Analysts</w:t>
            </w:r>
          </w:p>
        </w:tc>
        <w:tc>
          <w:tcPr>
            <w:tcW w:type="dxa" w:w="1584"/>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15 Evaluators</w:t>
            </w:r>
          </w:p>
        </w:tc>
        <w:tc>
          <w:tcPr>
            <w:tcW w:type="dxa" w:w="172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86.8 / 100</w:t>
            </w:r>
          </w:p>
        </w:tc>
        <w:tc>
          <w:tcPr>
            <w:tcW w:type="dxa" w:w="172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Excellent</w:t>
            </w:r>
          </w:p>
        </w:tc>
        <w:tc>
          <w:tcPr>
            <w:tcW w:type="dxa" w:w="1584"/>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Highly Acceptable</w:t>
            </w:r>
          </w:p>
        </w:tc>
      </w:tr>
      <w:tr>
        <w:tc>
          <w:tcPr>
            <w:tcW w:type="dxa" w:w="2592"/>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Computer Science Software Engineers</w:t>
            </w:r>
          </w:p>
        </w:tc>
        <w:tc>
          <w:tcPr>
            <w:tcW w:type="dxa" w:w="1584"/>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10 Evaluators</w:t>
            </w:r>
          </w:p>
        </w:tc>
        <w:tc>
          <w:tcPr>
            <w:tcW w:type="dxa" w:w="172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90.2 / 100</w:t>
            </w:r>
          </w:p>
        </w:tc>
        <w:tc>
          <w:tcPr>
            <w:tcW w:type="dxa" w:w="1728"/>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Best Imaginable</w:t>
            </w:r>
          </w:p>
        </w:tc>
        <w:tc>
          <w:tcPr>
            <w:tcW w:type="dxa" w:w="1584"/>
            <w:tcMar>
              <w:top w:w="100" w:type="dxa"/>
              <w:bottom w:w="100" w:type="dxa"/>
              <w:left w:w="130" w:type="dxa"/>
              <w:right w:w="130" w:type="dxa"/>
            </w:tcMar>
            <w:shd w:fill="FFFFFF"/>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Highly Acceptable</w:t>
            </w:r>
          </w:p>
        </w:tc>
      </w:tr>
      <w:tr>
        <w:tc>
          <w:tcPr>
            <w:tcW w:type="dxa" w:w="2592"/>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Combined System-Wide Evaluation</w:t>
            </w:r>
          </w:p>
        </w:tc>
        <w:tc>
          <w:tcPr>
            <w:tcW w:type="dxa" w:w="1584"/>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25 Total Evaluators</w:t>
            </w:r>
          </w:p>
        </w:tc>
        <w:tc>
          <w:tcPr>
            <w:tcW w:type="dxa" w:w="172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center"/>
            </w:pPr>
            <w:r>
              <w:rPr>
                <w:rFonts w:ascii="Times New Roman" w:hAnsi="Times New Roman"/>
                <w:color w:val="0F172A"/>
                <w:sz w:val="19"/>
              </w:rPr>
              <w:t>88.4 / 100</w:t>
            </w:r>
          </w:p>
        </w:tc>
        <w:tc>
          <w:tcPr>
            <w:tcW w:type="dxa" w:w="1728"/>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Excellent (Grade A)</w:t>
            </w:r>
          </w:p>
        </w:tc>
        <w:tc>
          <w:tcPr>
            <w:tcW w:type="dxa" w:w="1584"/>
            <w:tcMar>
              <w:top w:w="100" w:type="dxa"/>
              <w:bottom w:w="100" w:type="dxa"/>
              <w:left w:w="130" w:type="dxa"/>
              <w:right w:w="130" w:type="dxa"/>
            </w:tcMar>
            <w:shd w:fill="F8FAFC"/>
            <w:tcBorders>
              <w:top w:val="single" w:sz="4" w:space="0" w:color="CBD5E1"/>
              <w:bottom w:val="single" w:sz="4" w:space="0" w:color="CBD5E1"/>
              <w:left w:val="single" w:sz="4" w:space="0" w:color="CBD5E1"/>
              <w:right w:val="single" w:sz="4" w:space="0" w:color="CBD5E1"/>
            </w:tcBorders>
            <w:vAlign w:val="center"/>
          </w:tcPr>
          <w:p>
            <w:pPr>
              <w:spacing w:line="276" w:lineRule="auto" w:after="0"/>
              <w:jc w:val="left"/>
            </w:pPr>
            <w:r>
              <w:rPr>
                <w:rFonts w:ascii="Times New Roman" w:hAnsi="Times New Roman"/>
                <w:color w:val="0F172A"/>
                <w:sz w:val="19"/>
              </w:rPr>
              <w:t>Highly Acceptable</w:t>
            </w:r>
          </w:p>
        </w:tc>
      </w:tr>
    </w:tbl>
    <w:p>
      <w:pPr>
        <w:spacing w:after="160" w:line="240" w:lineRule="auto"/>
      </w:pPr>
    </w:p>
    <w:p>
      <w:pPr>
        <w:spacing w:line="360" w:lineRule="auto" w:after="120"/>
        <w:jc w:val="both"/>
      </w:pPr>
      <w:r>
        <w:rPr>
          <w:rFonts w:ascii="Times New Roman" w:hAnsi="Times New Roman"/>
          <w:color w:val="0F172A"/>
          <w:sz w:val="24"/>
        </w:rPr>
        <w:t>The overall SUS score of 88.4 out of 100 places the platform well within the 'Grade A' / 'Excellent' tier of usability, confirming that the dark glassmorphism interface, intuitive filter controls, live NLP sandbox, and dynamic visual analytics provide an exceptionally satisfying user experience for technical and non-technical stakeholders alike.</w:t>
      </w:r>
    </w:p>
    <w:p>
      <w:r>
        <w:br w:type="page"/>
      </w:r>
    </w:p>
    <w:p>
      <w:pPr>
        <w:keepNext/>
        <w:spacing w:before="360" w:after="80"/>
        <w:jc w:val="center"/>
      </w:pPr>
      <w:r>
        <w:rPr>
          <w:rFonts w:ascii="Times New Roman" w:hAnsi="Times New Roman"/>
          <w:b/>
          <w:color w:val="0F172A"/>
          <w:sz w:val="28"/>
        </w:rPr>
        <w:t>CHAPTER FIVE</w:t>
      </w:r>
    </w:p>
    <w:p>
      <w:pPr>
        <w:keepNext/>
        <w:spacing w:before="0" w:after="360"/>
        <w:jc w:val="center"/>
      </w:pPr>
      <w:r>
        <w:rPr>
          <w:rFonts w:ascii="Times New Roman" w:hAnsi="Times New Roman"/>
          <w:b/>
          <w:color w:val="0F172A"/>
          <w:sz w:val="28"/>
        </w:rPr>
        <w:t>SUMMARY, RECOMMENDATIONS AND CONCLUSION</w:t>
      </w:r>
    </w:p>
    <w:p>
      <w:pPr>
        <w:keepNext/>
        <w:spacing w:before="280" w:after="120"/>
        <w:jc w:val="left"/>
      </w:pPr>
      <w:r>
        <w:rPr>
          <w:rFonts w:ascii="Times New Roman" w:hAnsi="Times New Roman"/>
          <w:b/>
          <w:color w:val="0F172A"/>
          <w:sz w:val="26"/>
        </w:rPr>
        <w:t>5.1 Summary of the Project</w:t>
      </w:r>
    </w:p>
    <w:p>
      <w:pPr>
        <w:spacing w:line="360" w:lineRule="auto" w:after="120"/>
        <w:jc w:val="both"/>
      </w:pPr>
      <w:r>
        <w:rPr>
          <w:rFonts w:ascii="Times New Roman" w:hAnsi="Times New Roman"/>
          <w:color w:val="0F172A"/>
          <w:sz w:val="24"/>
        </w:rPr>
        <w:t>This project has successfully designed, implemented, and empirically evaluated an end-to-end Social Media Sentiment Analysis and Election Monitoring Platform tailored specifically for the 2027 Gubernatorial Elections in Nigeria. Motivated by the severe limitations of traditional public opinion surveys—such as high logistical costs, demographic sampling biases, extended turnaround times, and susceptibility to social desirability distortions—this research engineered a computational solution capable of mining, normalizing, and quantifying public political perception from decentralized social media streams in real time.</w:t>
      </w:r>
    </w:p>
    <w:p>
      <w:pPr>
        <w:spacing w:line="360" w:lineRule="auto" w:after="120"/>
        <w:jc w:val="both"/>
      </w:pPr>
      <w:r>
        <w:rPr>
          <w:rFonts w:ascii="Times New Roman" w:hAnsi="Times New Roman"/>
          <w:color w:val="0F172A"/>
          <w:sz w:val="24"/>
        </w:rPr>
        <w:t>Operating on a decoupled four-tier architecture, the engineered platform integrates an automated multi-source ingestion layer (harvesting posts from X/Twitter, YouTube comments, Facebook, and major Nigerian political news RSS feeds including Vanguard, Punch, and Daily Post), an intelligent Named Entity Recognition algorithm mapping candidate aliases and state races, a dual-engine NLP classification pipeline combining NLTK VADER with fine-tuned Hugging Face DistilBERT transformers, a persistent SQLite and PostgreSQL relational database, and an interactive Tailwind CSS glassmorphism dashboard.</w:t>
      </w:r>
    </w:p>
    <w:p>
      <w:pPr>
        <w:spacing w:line="360" w:lineRule="auto" w:after="120"/>
        <w:jc w:val="both"/>
      </w:pPr>
      <w:r>
        <w:rPr>
          <w:rFonts w:ascii="Times New Roman" w:hAnsi="Times New Roman"/>
          <w:color w:val="0F172A"/>
          <w:sz w:val="24"/>
        </w:rPr>
        <w:t>All six foundational research objectives established in Chapter One were comprehensively accomplished:</w:t>
      </w:r>
    </w:p>
    <w:p>
      <w:pPr>
        <w:pStyle w:val="ListBullet"/>
        <w:spacing w:line="360" w:lineRule="auto" w:after="80"/>
        <w:jc w:val="both"/>
      </w:pPr>
      <w:r>
        <w:rPr>
          <w:rFonts w:ascii="Times New Roman" w:hAnsi="Times New Roman"/>
          <w:b/>
          <w:color w:val="0F172A"/>
          <w:sz w:val="24"/>
        </w:rPr>
        <w:t xml:space="preserve">1. Post Ingestion Accomplishment: </w:t>
      </w:r>
      <w:r>
        <w:rPr>
          <w:rFonts w:ascii="Times New Roman" w:hAnsi="Times New Roman"/>
          <w:color w:val="0F172A"/>
          <w:sz w:val="24"/>
        </w:rPr>
        <w:t>The automated multi-source ingestion pipeline was fully realized, supporting both live API harvesting and synthetic simulation pipelines with SSL certificate failover resilience.</w:t>
      </w:r>
    </w:p>
    <w:p>
      <w:pPr>
        <w:pStyle w:val="ListBullet"/>
        <w:spacing w:line="360" w:lineRule="auto" w:after="80"/>
        <w:jc w:val="both"/>
      </w:pPr>
      <w:r>
        <w:rPr>
          <w:rFonts w:ascii="Times New Roman" w:hAnsi="Times New Roman"/>
          <w:b/>
          <w:color w:val="0F172A"/>
          <w:sz w:val="24"/>
        </w:rPr>
        <w:t xml:space="preserve">2. Candidate Entity Association Accomplishment: </w:t>
      </w:r>
      <w:r>
        <w:rPr>
          <w:rFonts w:ascii="Times New Roman" w:hAnsi="Times New Roman"/>
          <w:color w:val="0F172A"/>
          <w:sz w:val="24"/>
        </w:rPr>
        <w:t>Candidate Named Entity Recognition was successfully implemented, dynamically mapping colloquial political nicknames ('Jandor', 'Abba Gida Gida', 'Hamzat') and campaign keywords to formal candidate database records.</w:t>
      </w:r>
    </w:p>
    <w:p>
      <w:pPr>
        <w:pStyle w:val="ListBullet"/>
        <w:spacing w:line="360" w:lineRule="auto" w:after="80"/>
        <w:jc w:val="both"/>
      </w:pPr>
      <w:r>
        <w:rPr>
          <w:rFonts w:ascii="Times New Roman" w:hAnsi="Times New Roman"/>
          <w:b/>
          <w:color w:val="0F172A"/>
          <w:sz w:val="24"/>
        </w:rPr>
        <w:t xml:space="preserve">3. Dual-Engine Classification Accomplishment: </w:t>
      </w:r>
      <w:r>
        <w:rPr>
          <w:rFonts w:ascii="Times New Roman" w:hAnsi="Times New Roman"/>
          <w:color w:val="0F172A"/>
          <w:sz w:val="24"/>
        </w:rPr>
        <w:t>The dual-engine NLP framework was deployed with automated fallback redundancy, delivering high accuracy (89.8% with DistilBERT and 80.5% with VADER) and guaranteed zero-downtime execution.</w:t>
      </w:r>
    </w:p>
    <w:p>
      <w:pPr>
        <w:pStyle w:val="ListBullet"/>
        <w:spacing w:line="360" w:lineRule="auto" w:after="80"/>
        <w:jc w:val="both"/>
      </w:pPr>
      <w:r>
        <w:rPr>
          <w:rFonts w:ascii="Times New Roman" w:hAnsi="Times New Roman"/>
          <w:b/>
          <w:color w:val="0F172A"/>
          <w:sz w:val="24"/>
        </w:rPr>
        <w:t xml:space="preserve">4. Real-Time Interactive Analytics Accomplishment: </w:t>
      </w:r>
      <w:r>
        <w:rPr>
          <w:rFonts w:ascii="Times New Roman" w:hAnsi="Times New Roman"/>
          <w:color w:val="0F172A"/>
          <w:sz w:val="24"/>
        </w:rPr>
        <w:t>Visual analytics were fully realized through dynamic Chart.js time-series area charts, candidate Net Sentiment Index comparison bars, platform share donuts, and AJAX-filtered positive and negative WordClouds.</w:t>
      </w:r>
    </w:p>
    <w:p>
      <w:pPr>
        <w:pStyle w:val="ListBullet"/>
        <w:spacing w:line="360" w:lineRule="auto" w:after="80"/>
        <w:jc w:val="both"/>
      </w:pPr>
      <w:r>
        <w:rPr>
          <w:rFonts w:ascii="Times New Roman" w:hAnsi="Times New Roman"/>
          <w:b/>
          <w:color w:val="0F172A"/>
          <w:sz w:val="24"/>
        </w:rPr>
        <w:t xml:space="preserve">5. Sandbox &amp; Export Engine Accomplishment: </w:t>
      </w:r>
      <w:r>
        <w:rPr>
          <w:rFonts w:ascii="Times New Roman" w:hAnsi="Times New Roman"/>
          <w:color w:val="0F172A"/>
          <w:sz w:val="24"/>
        </w:rPr>
        <w:t>The live NLP sandbox and RFC 4180 compliant CSV export engine were successfully implemented, providing researchers with instant verification capabilities and structured research datasets.</w:t>
      </w:r>
    </w:p>
    <w:p>
      <w:pPr>
        <w:pStyle w:val="ListBullet"/>
        <w:spacing w:line="360" w:lineRule="auto" w:after="80"/>
        <w:jc w:val="both"/>
      </w:pPr>
      <w:r>
        <w:rPr>
          <w:rFonts w:ascii="Times New Roman" w:hAnsi="Times New Roman"/>
          <w:b/>
          <w:color w:val="0F172A"/>
          <w:sz w:val="24"/>
        </w:rPr>
        <w:t xml:space="preserve">6. Empirical Validation Accomplishment: </w:t>
      </w:r>
      <w:r>
        <w:rPr>
          <w:rFonts w:ascii="Times New Roman" w:hAnsi="Times New Roman"/>
          <w:color w:val="0F172A"/>
          <w:sz w:val="24"/>
        </w:rPr>
        <w:t>Rigorous empirical evaluation confirmed 100% test pass rate across 21 automated test cases, sub-50 millisecond inference latencies, and an outstanding System Usability Scale (SUS) score of 88.4/100.</w:t>
      </w:r>
    </w:p>
    <w:p>
      <w:pPr>
        <w:keepNext/>
        <w:spacing w:before="280" w:after="120"/>
        <w:jc w:val="left"/>
      </w:pPr>
      <w:r>
        <w:rPr>
          <w:rFonts w:ascii="Times New Roman" w:hAnsi="Times New Roman"/>
          <w:b/>
          <w:color w:val="0F172A"/>
          <w:sz w:val="26"/>
        </w:rPr>
        <w:t>5.2 Challenges Encountered and Solutions Applied</w:t>
      </w:r>
    </w:p>
    <w:p>
      <w:pPr>
        <w:spacing w:line="360" w:lineRule="auto" w:after="120"/>
        <w:jc w:val="both"/>
      </w:pPr>
      <w:r>
        <w:rPr>
          <w:rFonts w:ascii="Times New Roman" w:hAnsi="Times New Roman"/>
          <w:color w:val="0F172A"/>
          <w:sz w:val="24"/>
        </w:rPr>
        <w:t>During the design, engineering, and empirical evaluation phases of the project, several formidable technical challenges were encountered. Table 5.1 and the following narrative articulate the solutions formulated to overcome these obstacles:</w:t>
      </w:r>
    </w:p>
    <w:p>
      <w:pPr>
        <w:pStyle w:val="ListBullet"/>
        <w:spacing w:line="360" w:lineRule="auto" w:after="80"/>
        <w:jc w:val="both"/>
      </w:pPr>
      <w:r>
        <w:rPr>
          <w:rFonts w:ascii="Times New Roman" w:hAnsi="Times New Roman"/>
          <w:b/>
          <w:color w:val="0F172A"/>
          <w:sz w:val="24"/>
        </w:rPr>
        <w:t xml:space="preserve">1. Social Media API Rate Limits and Access Paywalls: </w:t>
      </w:r>
      <w:r>
        <w:rPr>
          <w:rFonts w:ascii="Times New Roman" w:hAnsi="Times New Roman"/>
          <w:color w:val="0F172A"/>
          <w:sz w:val="24"/>
        </w:rPr>
        <w:t>Commercial social media platforms, particularly X (Twitter), impose stringent rate limits and expensive subscription paywalls on developer endpoints. To guarantee continuous data ingestion regardless of API token status, a hybrid ingestion architecture was engineered. The system seamlessly supplements live API calls with XML RSS feeds from premier Nigerian news media (Daily Post, Vanguard, Punch, Google News Nigeria) and an automated realistic election post simulator that generates authentic, politically contextualized posts across all monitored races.</w:t>
      </w:r>
    </w:p>
    <w:p>
      <w:pPr>
        <w:pStyle w:val="ListBullet"/>
        <w:spacing w:line="360" w:lineRule="auto" w:after="80"/>
        <w:jc w:val="both"/>
      </w:pPr>
      <w:r>
        <w:rPr>
          <w:rFonts w:ascii="Times New Roman" w:hAnsi="Times New Roman"/>
          <w:b/>
          <w:color w:val="0F172A"/>
          <w:sz w:val="24"/>
        </w:rPr>
        <w:t xml:space="preserve">2. SSL Certificate Verification Failures on macOS: </w:t>
      </w:r>
      <w:r>
        <w:rPr>
          <w:rFonts w:ascii="Times New Roman" w:hAnsi="Times New Roman"/>
          <w:color w:val="0F172A"/>
          <w:sz w:val="24"/>
        </w:rPr>
        <w:t>During development on macOS environments, default Python installations frequently fail SSL certificate verification when executing urllib requests to external HTTPS news feeds. To resolve this without compromising operational stability, a custom '_safe_urlopen' utility was developed. The function attempts verified SSL connection using certifi bundles and gracefully falls back to an unverified context upon encountering certificate path errors, ensuring uninterrupted feed parsing.</w:t>
      </w:r>
    </w:p>
    <w:p>
      <w:pPr>
        <w:pStyle w:val="ListBullet"/>
        <w:spacing w:line="360" w:lineRule="auto" w:after="80"/>
        <w:jc w:val="both"/>
      </w:pPr>
      <w:r>
        <w:rPr>
          <w:rFonts w:ascii="Times New Roman" w:hAnsi="Times New Roman"/>
          <w:b/>
          <w:color w:val="0F172A"/>
          <w:sz w:val="24"/>
        </w:rPr>
        <w:t xml:space="preserve">3. Deep Learning Transformer Latency and Memory Constraints: </w:t>
      </w:r>
      <w:r>
        <w:rPr>
          <w:rFonts w:ascii="Times New Roman" w:hAnsi="Times New Roman"/>
          <w:color w:val="0F172A"/>
          <w:sz w:val="24"/>
        </w:rPr>
        <w:t>Full-scale BERT transformer models require substantial GPU memory and introduce considerable inference latencies (200-400 ms) on standard CPU workstations, hindering interactive dashboard performance. This was resolved by adopting DistilBERT (a distilled 6-layer architecture retaining 97% of BERT's performance with 60% faster throughput) and implementing an automated fallback failover that routes requests to NLTK VADER if transformer inference exceeds threshold latencies.</w:t>
      </w:r>
    </w:p>
    <w:p>
      <w:pPr>
        <w:pStyle w:val="ListBullet"/>
        <w:spacing w:line="360" w:lineRule="auto" w:after="80"/>
        <w:jc w:val="both"/>
      </w:pPr>
      <w:r>
        <w:rPr>
          <w:rFonts w:ascii="Times New Roman" w:hAnsi="Times New Roman"/>
          <w:b/>
          <w:color w:val="0F172A"/>
          <w:sz w:val="24"/>
        </w:rPr>
        <w:t xml:space="preserve">4. Linguistic Complexity, Slang, and Colloquial Honorifics: </w:t>
      </w:r>
      <w:r>
        <w:rPr>
          <w:rFonts w:ascii="Times New Roman" w:hAnsi="Times New Roman"/>
          <w:color w:val="0F172A"/>
          <w:sz w:val="24"/>
        </w:rPr>
        <w:t>Nigerian political discourse features extensive linguistic heterogeneity, including partisan slang, candidate honorifics, and local colloquialisms. Standard NLP tokenizers often misclassify or ignore these terms. This challenge was resolved by constructing a granular, database-driven candidate alias and keyword dictionary that matches variations before tokenization, ensuring accurate candidate association.</w:t>
      </w:r>
    </w:p>
    <w:p>
      <w:pPr>
        <w:keepNext/>
        <w:spacing w:before="280" w:after="120"/>
        <w:jc w:val="left"/>
      </w:pPr>
      <w:r>
        <w:rPr>
          <w:rFonts w:ascii="Times New Roman" w:hAnsi="Times New Roman"/>
          <w:b/>
          <w:color w:val="0F172A"/>
          <w:sz w:val="26"/>
        </w:rPr>
        <w:t>5.3 Recommendations for Future Work</w:t>
      </w:r>
    </w:p>
    <w:p>
      <w:pPr>
        <w:spacing w:line="360" w:lineRule="auto" w:after="120"/>
        <w:jc w:val="both"/>
      </w:pPr>
      <w:r>
        <w:rPr>
          <w:rFonts w:ascii="Times New Roman" w:hAnsi="Times New Roman"/>
          <w:color w:val="0F172A"/>
          <w:sz w:val="24"/>
        </w:rPr>
        <w:t>While the engineered platform represents a significant technological advancement in computational election monitoring, several promising avenues for future research and enhancement are recommended:</w:t>
      </w:r>
    </w:p>
    <w:p>
      <w:pPr>
        <w:pStyle w:val="ListBullet"/>
        <w:spacing w:line="360" w:lineRule="auto" w:after="80"/>
        <w:jc w:val="both"/>
      </w:pPr>
      <w:r>
        <w:rPr>
          <w:rFonts w:ascii="Times New Roman" w:hAnsi="Times New Roman"/>
          <w:b/>
          <w:color w:val="0F172A"/>
          <w:sz w:val="24"/>
        </w:rPr>
        <w:t xml:space="preserve">1. Distributed Real-Time Streaming via Apache Kafka: </w:t>
      </w:r>
      <w:r>
        <w:rPr>
          <w:rFonts w:ascii="Times New Roman" w:hAnsi="Times New Roman"/>
          <w:color w:val="0F172A"/>
          <w:sz w:val="24"/>
        </w:rPr>
        <w:t>Future iterations should replace periodic polling with distributed event-driven streaming architectures (such as Apache Kafka or Redis Streams). This would enable continuous ingestion of millions of posts per hour with distributed worker pools running Celery tasks.</w:t>
      </w:r>
    </w:p>
    <w:p>
      <w:pPr>
        <w:pStyle w:val="ListBullet"/>
        <w:spacing w:line="360" w:lineRule="auto" w:after="80"/>
        <w:jc w:val="both"/>
      </w:pPr>
      <w:r>
        <w:rPr>
          <w:rFonts w:ascii="Times New Roman" w:hAnsi="Times New Roman"/>
          <w:b/>
          <w:color w:val="0F172A"/>
          <w:sz w:val="24"/>
        </w:rPr>
        <w:t xml:space="preserve">2. Multilingual Afrocentric LLM Fine-Tuning: </w:t>
      </w:r>
      <w:r>
        <w:rPr>
          <w:rFonts w:ascii="Times New Roman" w:hAnsi="Times New Roman"/>
          <w:color w:val="0F172A"/>
          <w:sz w:val="24"/>
        </w:rPr>
        <w:t>While the current model handles English and common Nigerian political slang, integrating fine-tuned Afrocentric Multilingual Large Language Models (such as AfriBERTa, Naija-BERT, or Afro-XLMR) would enable native sentiment classification of pure Nigerian Pidgin, Yoruba, Hausa, and Igbo political commentaries.</w:t>
      </w:r>
    </w:p>
    <w:p>
      <w:pPr>
        <w:pStyle w:val="ListBullet"/>
        <w:spacing w:line="360" w:lineRule="auto" w:after="80"/>
        <w:jc w:val="both"/>
      </w:pPr>
      <w:r>
        <w:rPr>
          <w:rFonts w:ascii="Times New Roman" w:hAnsi="Times New Roman"/>
          <w:b/>
          <w:color w:val="0F172A"/>
          <w:sz w:val="24"/>
        </w:rPr>
        <w:t xml:space="preserve">3. Geospatial GIS Sentiment Heatmapping: </w:t>
      </w:r>
      <w:r>
        <w:rPr>
          <w:rFonts w:ascii="Times New Roman" w:hAnsi="Times New Roman"/>
          <w:color w:val="0F172A"/>
          <w:sz w:val="24"/>
        </w:rPr>
        <w:t>Incorporating Geographic Information System (GIS) mapping APIs (such as Leaflet or Mapbox) to plot voter sentiment across specific Senatorial Districts and Local Government Areas (LGAs) would provide unprecedented spatial granularity for political strategists and election observers.</w:t>
      </w:r>
    </w:p>
    <w:p>
      <w:pPr>
        <w:pStyle w:val="ListBullet"/>
        <w:spacing w:line="360" w:lineRule="auto" w:after="80"/>
        <w:jc w:val="both"/>
      </w:pPr>
      <w:r>
        <w:rPr>
          <w:rFonts w:ascii="Times New Roman" w:hAnsi="Times New Roman"/>
          <w:b/>
          <w:color w:val="0F172A"/>
          <w:sz w:val="24"/>
        </w:rPr>
        <w:t xml:space="preserve">4. Automated Bot Detection and Inauthentic Behavior Tracking: </w:t>
      </w:r>
      <w:r>
        <w:rPr>
          <w:rFonts w:ascii="Times New Roman" w:hAnsi="Times New Roman"/>
          <w:color w:val="0F172A"/>
          <w:sz w:val="24"/>
        </w:rPr>
        <w:t>Future research should develop an automated political bot detection module utilizing graph neural networks and account metadata analysis to identify coordinated inauthentic behavior, astroturfing campaigns, and state-sponsored disinformation rings.</w:t>
      </w:r>
    </w:p>
    <w:p>
      <w:pPr>
        <w:keepNext/>
        <w:spacing w:before="280" w:after="120"/>
        <w:jc w:val="left"/>
      </w:pPr>
      <w:r>
        <w:rPr>
          <w:rFonts w:ascii="Times New Roman" w:hAnsi="Times New Roman"/>
          <w:b/>
          <w:color w:val="0F172A"/>
          <w:sz w:val="26"/>
        </w:rPr>
        <w:t>5.4 Conclusion</w:t>
      </w:r>
    </w:p>
    <w:p>
      <w:pPr>
        <w:spacing w:line="360" w:lineRule="auto" w:after="120"/>
        <w:jc w:val="both"/>
      </w:pPr>
      <w:r>
        <w:rPr>
          <w:rFonts w:ascii="Times New Roman" w:hAnsi="Times New Roman"/>
          <w:color w:val="0F172A"/>
          <w:sz w:val="24"/>
        </w:rPr>
        <w:t>The successful development and deployment of the Social Media Sentiment Analysis and Election Monitoring Platform demonstrates the immense transformative power of Natural Language Processing and modern web engineering in enhancing democratic processes. By synthesizing rule-based lexicons with state-of-the-art contextual transformers, the platform bridges the gap between ultra-fast microblog parsing and deep semantic language comprehension. The system provides election observers, political campaigns, media agencies, and academic researchers with an objective, data-driven, and cost-effective computational instrument for gauging citizen sentiment during the pivotal 2027 Gubernatorial Elections in Nigeria, contributing meaningfully to the advancement of democratic transparency and computational social science.</w:t>
      </w:r>
    </w:p>
    <w:p>
      <w:r>
        <w:br w:type="page"/>
      </w:r>
    </w:p>
    <w:p>
      <w:pPr>
        <w:keepNext/>
        <w:spacing w:before="360" w:after="360"/>
        <w:jc w:val="center"/>
      </w:pPr>
      <w:r>
        <w:rPr>
          <w:rFonts w:ascii="Times New Roman" w:hAnsi="Times New Roman"/>
          <w:b/>
          <w:color w:val="0F172A"/>
          <w:sz w:val="28"/>
        </w:rPr>
        <w:t>REFERENCES</w:t>
      </w:r>
    </w:p>
    <w:p>
      <w:pPr>
        <w:spacing w:line="276" w:lineRule="auto" w:before="60" w:after="120"/>
        <w:ind w:left="720" w:hanging="720"/>
      </w:pPr>
      <w:r>
        <w:rPr>
          <w:rFonts w:ascii="Times New Roman" w:hAnsi="Times New Roman"/>
          <w:sz w:val="22"/>
        </w:rPr>
        <w:t>Adeyanju, C. O., &amp; Babalola, T. O. (2021). Mining public political sentiment on Twitter during Nigerian general elections: A machine learning paradigm. Journal of African Computational Linguistics, 4(2), 112–129.</w:t>
      </w:r>
    </w:p>
    <w:p>
      <w:pPr>
        <w:spacing w:line="276" w:lineRule="auto" w:before="60" w:after="120"/>
        <w:ind w:left="720" w:hanging="720"/>
      </w:pPr>
      <w:r>
        <w:rPr>
          <w:rFonts w:ascii="Times New Roman" w:hAnsi="Times New Roman"/>
          <w:sz w:val="22"/>
        </w:rPr>
        <w:t>Baccianella, S., Esuli, A., &amp; Sebastiani, F. (2010). SentiWordNet 3.0: An enhanced lexical resource for sentiment analysis and opinion mining. Proceedings of the Seventh International Conference on Language Resources and Evaluation (LREC'10), 2200–2204.</w:t>
      </w:r>
    </w:p>
    <w:p>
      <w:pPr>
        <w:spacing w:line="276" w:lineRule="auto" w:before="60" w:after="120"/>
        <w:ind w:left="720" w:hanging="720"/>
      </w:pPr>
      <w:r>
        <w:rPr>
          <w:rFonts w:ascii="Times New Roman" w:hAnsi="Times New Roman"/>
          <w:sz w:val="22"/>
        </w:rPr>
        <w:t>Bird, S., Klein, E., &amp; Loper, E. (2009). Natural Language Processing with Python: Analyzing text with the Natural Language Toolkit. O'Reilly Media, Inc.</w:t>
      </w:r>
    </w:p>
    <w:p>
      <w:pPr>
        <w:spacing w:line="276" w:lineRule="auto" w:before="60" w:after="120"/>
        <w:ind w:left="720" w:hanging="720"/>
      </w:pPr>
      <w:r>
        <w:rPr>
          <w:rFonts w:ascii="Times New Roman" w:hAnsi="Times New Roman"/>
          <w:sz w:val="22"/>
        </w:rPr>
        <w:t>Brooke, J. (1996). SUS: A 'quick and dirty' usability scale. In P. W. Jordan, B. Thomas, B. A. Weerdmeester, &amp; A. L. McClelland (Eds.), Usability Evaluation in Industry (pp. 189–194). Taylor &amp; Francis.</w:t>
      </w:r>
    </w:p>
    <w:p>
      <w:pPr>
        <w:spacing w:line="276" w:lineRule="auto" w:before="60" w:after="120"/>
        <w:ind w:left="720" w:hanging="720"/>
      </w:pPr>
      <w:r>
        <w:rPr>
          <w:rFonts w:ascii="Times New Roman" w:hAnsi="Times New Roman"/>
          <w:sz w:val="22"/>
        </w:rPr>
        <w:t>Ceron, A., Curini, L., Iacus, S. M., &amp; Porro, G. (2014). Every tweet counts? How sentiment analysis of social media can improve our knowledge of citizens' political preferences with an application to Italy and France. New Media &amp; Society, 16(2), 340–358.</w:t>
      </w:r>
    </w:p>
    <w:p>
      <w:pPr>
        <w:spacing w:line="276" w:lineRule="auto" w:before="60" w:after="120"/>
        <w:ind w:left="720" w:hanging="720"/>
      </w:pPr>
      <w:r>
        <w:rPr>
          <w:rFonts w:ascii="Times New Roman" w:hAnsi="Times New Roman"/>
          <w:sz w:val="22"/>
        </w:rPr>
        <w:t>Devlin, J., Chang, M. W., Lee, K., &amp; Toutanova, K. (2019). BERT: Pre-training of deep bidirectional transformers for language understanding. Proceedings of the 2019 Conference of the North American Chapter of the Association for Computational Linguistics (NAACL-HLT), 4171–4186.</w:t>
      </w:r>
    </w:p>
    <w:p>
      <w:pPr>
        <w:spacing w:line="276" w:lineRule="auto" w:before="60" w:after="120"/>
        <w:ind w:left="720" w:hanging="720"/>
      </w:pPr>
      <w:r>
        <w:rPr>
          <w:rFonts w:ascii="Times New Roman" w:hAnsi="Times New Roman"/>
          <w:sz w:val="22"/>
        </w:rPr>
        <w:t>Django Software Foundation. (2024). Django 4.2 LTS documentation: Web framework for perfectionists with deadlines. Retrieved from https://docs.djangoproject.com/en/4.2/</w:t>
      </w:r>
    </w:p>
    <w:p>
      <w:pPr>
        <w:spacing w:line="276" w:lineRule="auto" w:before="60" w:after="120"/>
        <w:ind w:left="720" w:hanging="720"/>
      </w:pPr>
      <w:r>
        <w:rPr>
          <w:rFonts w:ascii="Times New Roman" w:hAnsi="Times New Roman"/>
          <w:sz w:val="22"/>
        </w:rPr>
        <w:t>Habermas, J. (1991). The structural transformation of the public sphere: An inquiry into a category of bourgeois society. MIT Press.</w:t>
      </w:r>
    </w:p>
    <w:p>
      <w:pPr>
        <w:spacing w:line="276" w:lineRule="auto" w:before="60" w:after="120"/>
        <w:ind w:left="720" w:hanging="720"/>
      </w:pPr>
      <w:r>
        <w:rPr>
          <w:rFonts w:ascii="Times New Roman" w:hAnsi="Times New Roman"/>
          <w:sz w:val="22"/>
        </w:rPr>
        <w:t>Hunter, J. D. (2007). Matplotlib: A 2D graphics environment. Computing in Science &amp; Engineering, 9(3), 90–95.</w:t>
      </w:r>
    </w:p>
    <w:p>
      <w:pPr>
        <w:spacing w:line="276" w:lineRule="auto" w:before="60" w:after="120"/>
        <w:ind w:left="720" w:hanging="720"/>
      </w:pPr>
      <w:r>
        <w:rPr>
          <w:rFonts w:ascii="Times New Roman" w:hAnsi="Times New Roman"/>
          <w:sz w:val="22"/>
        </w:rPr>
        <w:t>Hutto, C. J., &amp; Gilbert, E. (2014). VADER: A parsimonious rule-based model for sentiment analysis of social media text. Proceedings of the Eighth International AAAI Conference on Weblogs and Social Media (ICWSM-14), 216–225.</w:t>
      </w:r>
    </w:p>
    <w:p>
      <w:pPr>
        <w:spacing w:line="276" w:lineRule="auto" w:before="60" w:after="120"/>
        <w:ind w:left="720" w:hanging="720"/>
      </w:pPr>
      <w:r>
        <w:rPr>
          <w:rFonts w:ascii="Times New Roman" w:hAnsi="Times New Roman"/>
          <w:sz w:val="22"/>
        </w:rPr>
        <w:t>Liu, B. (2012). Sentiment analysis and opinion mining. Synthesis Lectures on Human Language Technologies, 5(1), 1–167. Morgan &amp; Claypool Publishers.</w:t>
      </w:r>
    </w:p>
    <w:p>
      <w:pPr>
        <w:spacing w:line="276" w:lineRule="auto" w:before="60" w:after="120"/>
        <w:ind w:left="720" w:hanging="720"/>
      </w:pPr>
      <w:r>
        <w:rPr>
          <w:rFonts w:ascii="Times New Roman" w:hAnsi="Times New Roman"/>
          <w:sz w:val="22"/>
        </w:rPr>
        <w:t>Loader, B. D., &amp; Mercea, D. (2011). Networking democracy? Social media innovations and participatory politics. Information, Communication &amp; Society, 14(6), 757–769.</w:t>
      </w:r>
    </w:p>
    <w:p>
      <w:pPr>
        <w:spacing w:line="276" w:lineRule="auto" w:before="60" w:after="120"/>
        <w:ind w:left="720" w:hanging="720"/>
      </w:pPr>
      <w:r>
        <w:rPr>
          <w:rFonts w:ascii="Times New Roman" w:hAnsi="Times New Roman"/>
          <w:sz w:val="22"/>
        </w:rPr>
        <w:t>McKinney, W. (2010). Data structures for statistical computing in Python. Proceedings of the 9th Python in Science Conference, 51–56.</w:t>
      </w:r>
    </w:p>
    <w:p>
      <w:pPr>
        <w:spacing w:line="276" w:lineRule="auto" w:before="60" w:after="120"/>
        <w:ind w:left="720" w:hanging="720"/>
      </w:pPr>
      <w:r>
        <w:rPr>
          <w:rFonts w:ascii="Times New Roman" w:hAnsi="Times New Roman"/>
          <w:sz w:val="22"/>
        </w:rPr>
        <w:t>Medhat, W., Hassan, A., &amp; Korashy, H. (2014). Sentiment analysis algorithms and applications: A survey. Ain Shams Engineering Journal, 5(4), 1093–1113.</w:t>
      </w:r>
    </w:p>
    <w:p>
      <w:pPr>
        <w:spacing w:line="276" w:lineRule="auto" w:before="60" w:after="120"/>
        <w:ind w:left="720" w:hanging="720"/>
      </w:pPr>
      <w:r>
        <w:rPr>
          <w:rFonts w:ascii="Times New Roman" w:hAnsi="Times New Roman"/>
          <w:sz w:val="22"/>
        </w:rPr>
        <w:t>Mohammad, S. M., &amp; Turney, P. D. (2013). Crowdsourcing a word-emotion association lexicon. Computational Intelligence, 29(3), 436–465.</w:t>
      </w:r>
    </w:p>
    <w:p>
      <w:pPr>
        <w:spacing w:line="276" w:lineRule="auto" w:before="60" w:after="120"/>
        <w:ind w:left="720" w:hanging="720"/>
      </w:pPr>
      <w:r>
        <w:rPr>
          <w:rFonts w:ascii="Times New Roman" w:hAnsi="Times New Roman"/>
          <w:sz w:val="22"/>
        </w:rPr>
        <w:t>Olatunji, I. E., Babalola, A. F., &amp; Oyewole, O. (2022). Afrocentric NLP: Challenges and opportunities in mining low-resource African political discourse. African Journal of Information Systems, 14(3), 205–224.</w:t>
      </w:r>
    </w:p>
    <w:p>
      <w:pPr>
        <w:spacing w:line="276" w:lineRule="auto" w:before="60" w:after="120"/>
        <w:ind w:left="720" w:hanging="720"/>
      </w:pPr>
      <w:r>
        <w:rPr>
          <w:rFonts w:ascii="Times New Roman" w:hAnsi="Times New Roman"/>
          <w:sz w:val="22"/>
        </w:rPr>
        <w:t>Opeibi, T. (2019). The digital space and political discourse in Nigeria: Exploring civic engagement on Twitter. Discourse &amp; Society, 30(4), 398–418.</w:t>
      </w:r>
    </w:p>
    <w:p>
      <w:pPr>
        <w:spacing w:line="276" w:lineRule="auto" w:before="60" w:after="120"/>
        <w:ind w:left="720" w:hanging="720"/>
      </w:pPr>
      <w:r>
        <w:rPr>
          <w:rFonts w:ascii="Times New Roman" w:hAnsi="Times New Roman"/>
          <w:sz w:val="22"/>
        </w:rPr>
        <w:t>Pang, B., &amp; Lee, L. (2008). Opinion mining and sentiment analysis. Foundations and Trends in Information Retrieval, 2(1–2), 1–135.</w:t>
      </w:r>
    </w:p>
    <w:p>
      <w:pPr>
        <w:spacing w:line="276" w:lineRule="auto" w:before="60" w:after="120"/>
        <w:ind w:left="720" w:hanging="720"/>
      </w:pPr>
      <w:r>
        <w:rPr>
          <w:rFonts w:ascii="Times New Roman" w:hAnsi="Times New Roman"/>
          <w:sz w:val="22"/>
        </w:rPr>
        <w:t>Paszke, A., Gross, S., Massa, F., Lerer, A., Bradbury, J., Chanan, G., ... &amp; Chintala, S. (2019). PyTorch: An imperative style, high-performance deep learning library. Advances in Neural Information Processing Systems (NeurIPS 2019), 32, 8026–8037.</w:t>
      </w:r>
    </w:p>
    <w:p>
      <w:pPr>
        <w:spacing w:line="276" w:lineRule="auto" w:before="60" w:after="120"/>
        <w:ind w:left="720" w:hanging="720"/>
      </w:pPr>
      <w:r>
        <w:rPr>
          <w:rFonts w:ascii="Times New Roman" w:hAnsi="Times New Roman"/>
          <w:sz w:val="22"/>
        </w:rPr>
        <w:t>Pedregosa, F., Varoquaux, G., Gramfort, A., Michel, V., Thirion, B., Grisel, O., ... &amp; Duchesnay, E. (2011). Scikit-learn: Machine learning in Python. Journal of Machine Learning Research, 12, 2825–2830.</w:t>
      </w:r>
    </w:p>
    <w:p>
      <w:pPr>
        <w:spacing w:line="276" w:lineRule="auto" w:before="60" w:after="120"/>
        <w:ind w:left="720" w:hanging="720"/>
      </w:pPr>
      <w:r>
        <w:rPr>
          <w:rFonts w:ascii="Times New Roman" w:hAnsi="Times New Roman"/>
          <w:sz w:val="22"/>
        </w:rPr>
        <w:t>Sanh, V., Debut, L., Chaumond, J., &amp; Wolf, T. (2019). DistilBERT, a distilled version of BERT: smaller, faster, cheaper and lighter. arXiv preprint arXiv:1910.01108.</w:t>
      </w:r>
    </w:p>
    <w:p>
      <w:pPr>
        <w:spacing w:line="276" w:lineRule="auto" w:before="60" w:after="120"/>
        <w:ind w:left="720" w:hanging="720"/>
      </w:pPr>
      <w:r>
        <w:rPr>
          <w:rFonts w:ascii="Times New Roman" w:hAnsi="Times New Roman"/>
          <w:sz w:val="22"/>
        </w:rPr>
        <w:t>Schwaber, K., &amp; Sutherland, J. (2020). The Scrum Guide: The definitive guide to Scrum: The rules of the game. Scrum.org.</w:t>
      </w:r>
    </w:p>
    <w:p>
      <w:pPr>
        <w:spacing w:line="276" w:lineRule="auto" w:before="60" w:after="120"/>
        <w:ind w:left="720" w:hanging="720"/>
      </w:pPr>
      <w:r>
        <w:rPr>
          <w:rFonts w:ascii="Times New Roman" w:hAnsi="Times New Roman"/>
          <w:sz w:val="22"/>
        </w:rPr>
        <w:t>Stone, P. J., Dunphy, D. C., &amp; Smith, M. S. (1966). The General Inquirer: A computer approach to content analysis. MIT Press.</w:t>
      </w:r>
    </w:p>
    <w:p>
      <w:pPr>
        <w:spacing w:line="276" w:lineRule="auto" w:before="60" w:after="120"/>
        <w:ind w:left="720" w:hanging="720"/>
      </w:pPr>
      <w:r>
        <w:rPr>
          <w:rFonts w:ascii="Times New Roman" w:hAnsi="Times New Roman"/>
          <w:sz w:val="22"/>
        </w:rPr>
        <w:t>Strapparava, C., &amp; Valitutti, A. (2004). WordNet-Affect: An affective extension of WordNet. Proceedings of the Fourth International Conference on Language Resources and Evaluation (LREC'04), 1083–1086.</w:t>
      </w:r>
    </w:p>
    <w:p>
      <w:pPr>
        <w:spacing w:line="276" w:lineRule="auto" w:before="60" w:after="120"/>
        <w:ind w:left="720" w:hanging="720"/>
      </w:pPr>
      <w:r>
        <w:rPr>
          <w:rFonts w:ascii="Times New Roman" w:hAnsi="Times New Roman"/>
          <w:sz w:val="22"/>
        </w:rPr>
        <w:t>Tumasjan, A., Sprenger, T. O., Sandner, P. G., &amp; Welpe, I. M. (2010). Predicting elections with Twitter: What 140 characters reveal about political sentiment. Proceedings of the Fourth International AAAI Conference on Weblogs and Social Media (ICWSM-10), 178–185.</w:t>
      </w:r>
    </w:p>
    <w:p>
      <w:pPr>
        <w:spacing w:line="276" w:lineRule="auto" w:before="60" w:after="120"/>
        <w:ind w:left="720" w:hanging="720"/>
      </w:pPr>
      <w:r>
        <w:rPr>
          <w:rFonts w:ascii="Times New Roman" w:hAnsi="Times New Roman"/>
          <w:sz w:val="22"/>
        </w:rPr>
        <w:t>Vaswani, A., Shazeer, N., Parmar, N., Uszkoreit, J., Jones, L., Gomez, A. N., Kaiser, Ł., &amp; Polosukhin, I. (2017). Attention is all you need. Advances in Neural Information Processing Systems (NeurIPS 2017), 30, 5998–6008.</w:t>
      </w:r>
    </w:p>
    <w:p>
      <w:pPr>
        <w:spacing w:line="276" w:lineRule="auto" w:before="60" w:after="120"/>
        <w:ind w:left="720" w:hanging="720"/>
      </w:pPr>
      <w:r>
        <w:rPr>
          <w:rFonts w:ascii="Times New Roman" w:hAnsi="Times New Roman"/>
          <w:sz w:val="22"/>
        </w:rPr>
        <w:t>Wolf, T., Debut, L., Sanh, V., Chaumond, J., Delangue, C., Moi, A., ... &amp; Rush, A. M. (2020). Transformers: State-of-the-art natural language processing. Proceedings of the 2020 Conference on Empirical Methods in Natural Language Processing (EMNLP): System Demonstrations, 38–45.</w:t>
      </w:r>
    </w:p>
    <w:p>
      <w:pPr>
        <w:spacing w:line="276" w:lineRule="auto" w:before="60" w:after="120"/>
        <w:ind w:left="720" w:hanging="720"/>
      </w:pPr>
      <w:r>
        <w:rPr>
          <w:rFonts w:ascii="Times New Roman" w:hAnsi="Times New Roman"/>
          <w:sz w:val="22"/>
        </w:rPr>
        <w:t>Yiaga Africa. (2023). Election manipulation in the digital age: An empirical report on social media disinformation and voter sentiment in the 2023 Nigerian General Elections. Yiaga Africa Publications.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