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/>
          <w:b/>
          <w:color w:val="123660"/>
          <w:sz w:val="60"/>
        </w:rPr>
        <w:t>需求与版本管理系统</w:t>
      </w:r>
    </w:p>
    <w:p>
      <w:pPr>
        <w:jc w:val="center"/>
      </w:pPr>
      <w:r>
        <w:rPr>
          <w:rFonts w:ascii="Noto Sans SC" w:hAnsi="Noto Sans SC" w:eastAsia="Noto Sans SC"/>
          <w:b/>
          <w:color w:val="2563EB"/>
          <w:sz w:val="36"/>
        </w:rPr>
        <w:t>独立部署版 V1.5 · 完整开发基线</w:t>
      </w:r>
    </w:p>
    <w:p>
      <w:pPr>
        <w:jc w:val="center"/>
      </w:pPr>
      <w:r>
        <w:rPr>
          <w:rFonts w:ascii="Noto Sans SC" w:hAnsi="Noto Sans SC" w:eastAsia="Noto Sans SC"/>
          <w:sz w:val="22"/>
        </w:rPr>
        <w:t>FastAPI / PostgreSQL / Redis / MinIO / Vue 3 / Element Plus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项目项</w:t>
            </w:r>
          </w:p>
        </w:tc>
        <w:tc>
          <w:tcPr>
            <w:tcW w:type="dxa" w:w="6236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本版结论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部署形态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独立部署；不依赖现有后台账号、菜单、Cookie、权限或数据库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核心链路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 → Requirement → Version → Release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后端技术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Python 3.12+ / FastAPI / SQLAlchemy 2 / Alembic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前端技术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Vue 3 / TypeScript / Vite / Element Plus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数据与中间件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PostgreSQL / Redis / MinIO(S3)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协同策略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revision 乐观锁 + Redis 编辑提示 + 409 冲突提示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终端策略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一套前端工程，同时适配 PC / 平板 / 手机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明确不做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单需求工时、Story Point、开发时长量化</w:t>
            </w:r>
          </w:p>
        </w:tc>
      </w:tr>
    </w:tbl>
    <w:p/>
    <w:p>
      <w:pPr>
        <w:jc w:val="center"/>
      </w:pPr>
      <w:r>
        <w:rPr>
          <w:rFonts w:ascii="Noto Sans SC" w:hAnsi="Noto Sans SC" w:eastAsia="Noto Sans SC"/>
          <w:sz w:val="18"/>
        </w:rPr>
        <w:t>文档版本：V1.5    日期：2026-09-20</w:t>
      </w:r>
    </w:p>
    <w:p>
      <w:r>
        <w:rPr>
          <w:rFonts w:ascii="Noto Sans SC" w:hAnsi="Noto Sans SC" w:eastAsia="Noto Sans SC"/>
        </w:rPr>
        <w:br w:type="page"/>
      </w:r>
    </w:p>
    <w:p>
      <w:pPr>
        <w:pStyle w:val="Heading1"/>
      </w:pPr>
      <w:r>
        <w:rPr>
          <w:rFonts w:ascii="Noto Sans SC" w:hAnsi="Noto Sans SC" w:eastAsia="Noto Sans SC"/>
        </w:rPr>
        <w:t>文档目录</w:t>
      </w:r>
    </w:p>
    <w:p>
      <w:r>
        <w:rPr>
          <w:rFonts w:ascii="Noto Sans SC" w:hAnsi="Noto Sans SC" w:eastAsia="Noto Sans SC"/>
        </w:rPr>
        <w:t>1. 本版目标与冻结范围</w:t>
      </w:r>
    </w:p>
    <w:p>
      <w:r>
        <w:rPr>
          <w:rFonts w:ascii="Noto Sans SC" w:hAnsi="Noto Sans SC" w:eastAsia="Noto Sans SC"/>
        </w:rPr>
        <w:t>2. 最终技术架构与部署拓扑</w:t>
      </w:r>
    </w:p>
    <w:p>
      <w:r>
        <w:rPr>
          <w:rFonts w:ascii="Noto Sans SC" w:hAnsi="Noto Sans SC" w:eastAsia="Noto Sans SC"/>
        </w:rPr>
        <w:t>3. 项目仓库与模块边界</w:t>
      </w:r>
    </w:p>
    <w:p>
      <w:r>
        <w:rPr>
          <w:rFonts w:ascii="Noto Sans SC" w:hAnsi="Noto Sans SC" w:eastAsia="Noto Sans SC"/>
        </w:rPr>
        <w:t>4. 后端完整开发基线</w:t>
      </w:r>
    </w:p>
    <w:p>
      <w:r>
        <w:rPr>
          <w:rFonts w:ascii="Noto Sans SC" w:hAnsi="Noto Sans SC" w:eastAsia="Noto Sans SC"/>
        </w:rPr>
        <w:t>5. 数据库与 Alembic 迁移基线</w:t>
      </w:r>
    </w:p>
    <w:p>
      <w:r>
        <w:rPr>
          <w:rFonts w:ascii="Noto Sans SC" w:hAnsi="Noto Sans SC" w:eastAsia="Noto Sans SC"/>
        </w:rPr>
        <w:t>6. API 契约与权限约束</w:t>
      </w:r>
    </w:p>
    <w:p>
      <w:r>
        <w:rPr>
          <w:rFonts w:ascii="Noto Sans SC" w:hAnsi="Noto Sans SC" w:eastAsia="Noto Sans SC"/>
        </w:rPr>
        <w:t>7. Feedback → Requirement → Version → Release 主链路</w:t>
      </w:r>
    </w:p>
    <w:p>
      <w:r>
        <w:rPr>
          <w:rFonts w:ascii="Noto Sans SC" w:hAnsi="Noto Sans SC" w:eastAsia="Noto Sans SC"/>
        </w:rPr>
        <w:t>8. 多人编辑与并发冲突</w:t>
      </w:r>
    </w:p>
    <w:p>
      <w:r>
        <w:rPr>
          <w:rFonts w:ascii="Noto Sans SC" w:hAnsi="Noto Sans SC" w:eastAsia="Noto Sans SC"/>
        </w:rPr>
        <w:t>9. 前端工程与 PC / Mobile 响应式实现</w:t>
      </w:r>
    </w:p>
    <w:p>
      <w:r>
        <w:rPr>
          <w:rFonts w:ascii="Noto Sans SC" w:hAnsi="Noto Sans SC" w:eastAsia="Noto Sans SC"/>
        </w:rPr>
        <w:t>10. 登录、RBAC 与系统管理</w:t>
      </w:r>
    </w:p>
    <w:p>
      <w:r>
        <w:rPr>
          <w:rFonts w:ascii="Noto Sans SC" w:hAnsi="Noto Sans SC" w:eastAsia="Noto Sans SC"/>
        </w:rPr>
        <w:t>11. 附件、通知、审计与安全</w:t>
      </w:r>
    </w:p>
    <w:p>
      <w:r>
        <w:rPr>
          <w:rFonts w:ascii="Noto Sans SC" w:hAnsi="Noto Sans SC" w:eastAsia="Noto Sans SC"/>
        </w:rPr>
        <w:t>12. 测试、质量门禁与联调顺序</w:t>
      </w:r>
    </w:p>
    <w:p>
      <w:r>
        <w:rPr>
          <w:rFonts w:ascii="Noto Sans SC" w:hAnsi="Noto Sans SC" w:eastAsia="Noto Sans SC"/>
        </w:rPr>
        <w:t>13. 初始化、部署与上线步骤</w:t>
      </w:r>
    </w:p>
    <w:p>
      <w:r>
        <w:rPr>
          <w:rFonts w:ascii="Noto Sans SC" w:hAnsi="Noto Sans SC" w:eastAsia="Noto Sans SC"/>
        </w:rPr>
        <w:t>14. V1.5 交付物清单</w:t>
      </w:r>
    </w:p>
    <w:p>
      <w:r>
        <w:rPr>
          <w:rFonts w:ascii="Noto Sans SC" w:hAnsi="Noto Sans SC" w:eastAsia="Noto Sans SC"/>
        </w:rPr>
        <w:t>附录 A：状态机</w:t>
      </w:r>
    </w:p>
    <w:p>
      <w:r>
        <w:rPr>
          <w:rFonts w:ascii="Noto Sans SC" w:hAnsi="Noto Sans SC" w:eastAsia="Noto Sans SC"/>
        </w:rPr>
        <w:t>附录 B：原型总览（PC + 移动端）</w:t>
      </w:r>
    </w:p>
    <w:p>
      <w:r>
        <w:rPr>
          <w:rFonts w:ascii="Noto Sans SC" w:hAnsi="Noto Sans SC" w:eastAsia="Noto Sans SC"/>
        </w:rPr>
        <w:br w:type="page"/>
      </w:r>
    </w:p>
    <w:p>
      <w:pPr>
        <w:pStyle w:val="Heading1"/>
      </w:pPr>
      <w:r>
        <w:rPr>
          <w:rFonts w:ascii="Noto Sans SC" w:hAnsi="Noto Sans SC" w:eastAsia="Noto Sans SC"/>
        </w:rPr>
        <w:t>1. 本版目标与冻结范围</w:t>
      </w:r>
    </w:p>
    <w:p>
      <w:r>
        <w:rPr>
          <w:rFonts w:ascii="Noto Sans SC" w:hAnsi="Noto Sans SC" w:eastAsia="Noto Sans SC"/>
        </w:rPr>
        <w:t>V1.5 的定位不是继续扩充概念，而是把 V1.4 工程骨架补成可直接建仓、分工、联调和持续迭代的“完整开发基线”。从本版开始，核心实体关系、状态机、权限码、并发写入规则、响应式适配原则和后端技术路线原则上进入冻结。</w:t>
      </w:r>
    </w:p>
    <w:p>
      <w:pPr>
        <w:pStyle w:val="ListBullet"/>
      </w:pPr>
      <w:r>
        <w:rPr>
          <w:rFonts w:ascii="Noto Sans SC" w:hAnsi="Noto Sans SC" w:eastAsia="Noto Sans SC"/>
        </w:rPr>
        <w:t>独立账号与 RBAC：用户、角色、权限、数据范围均由本系统维护。</w:t>
      </w:r>
    </w:p>
    <w:p>
      <w:pPr>
        <w:pStyle w:val="ListBullet"/>
      </w:pPr>
      <w:r>
        <w:rPr>
          <w:rFonts w:ascii="Noto Sans SC" w:hAnsi="Noto Sans SC" w:eastAsia="Noto Sans SC"/>
        </w:rPr>
        <w:t>完整核心域：反馈、正式需求、版本、发布记录、通知、评论、附件、审计。</w:t>
      </w:r>
    </w:p>
    <w:p>
      <w:pPr>
        <w:pStyle w:val="ListBullet"/>
      </w:pPr>
      <w:r>
        <w:rPr>
          <w:rFonts w:ascii="Noto Sans SC" w:hAnsi="Noto Sans SC" w:eastAsia="Noto Sans SC"/>
        </w:rPr>
        <w:t>正式采用 Python FastAPI；业务规则放 Service 层，Controller 不直接拼状态机。</w:t>
      </w:r>
    </w:p>
    <w:p>
      <w:pPr>
        <w:pStyle w:val="ListBullet"/>
      </w:pPr>
      <w:r>
        <w:rPr>
          <w:rFonts w:ascii="Noto Sans SC" w:hAnsi="Noto Sans SC" w:eastAsia="Noto Sans SC"/>
        </w:rPr>
        <w:t>数据库以 PostgreSQL 为优先方案，所有关键对象使用 revision 做乐观锁。</w:t>
      </w:r>
    </w:p>
    <w:p>
      <w:pPr>
        <w:pStyle w:val="ListBullet"/>
      </w:pPr>
      <w:r>
        <w:rPr>
          <w:rFonts w:ascii="Noto Sans SC" w:hAnsi="Noto Sans SC" w:eastAsia="Noto Sans SC"/>
        </w:rPr>
        <w:t>Redis 用于编辑提示、会话/限流、轻量状态；MinIO/S3 用于附件对象存储。</w:t>
      </w:r>
    </w:p>
    <w:p>
      <w:pPr>
        <w:pStyle w:val="ListBullet"/>
      </w:pPr>
      <w:r>
        <w:rPr>
          <w:rFonts w:ascii="Noto Sans SC" w:hAnsi="Noto Sans SC" w:eastAsia="Noto Sans SC"/>
        </w:rPr>
        <w:t>前端采用同一套 Vue 3 工程同时适配桌面和移动端。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范围</w:t>
            </w:r>
          </w:p>
        </w:tc>
        <w:tc>
          <w:tcPr>
            <w:tcW w:type="dxa" w:w="6236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一期结论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必须交付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登录、反馈、需求、版本、发布、通知、用户角色权限、系统模块字典、附件、审计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移动端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核心业务全部可查看；提交反馈、查看进度、轻量处理必须可用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并发编辑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任何关键写入必须校验 revision；过期写入返回 HTTP 409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发布规则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只有 READY 版本可发布；发布同步 DONE 需求及其反馈上线状态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暂不纳入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复杂实时协同编辑、Sprint/燃尽图、工时、完整测试用例平台、多租户 SaaS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2. 最终技术架构与部署拓扑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PC / Tablet / Mobile Browser</w:t>
        <w:br/>
        <w:t xml:space="preserve">        │</w:t>
        <w:br/>
        <w:t xml:space="preserve">        ▼</w:t>
        <w:br/>
        <w:t>Vue 3 + TypeScript + Element Plus</w:t>
        <w:br/>
        <w:t xml:space="preserve">        │  REST / JWT</w:t>
        <w:br/>
        <w:t xml:space="preserve">        ▼</w:t>
        <w:br/>
        <w:t>Nginx ──&gt; FastAPI (Python 3.12+)</w:t>
        <w:br/>
        <w:t xml:space="preserve">              ├── PostgreSQL  业务数据/审计</w:t>
        <w:br/>
        <w:t xml:space="preserve">              ├── Redis       编辑提示/限流/轻状态</w:t>
        <w:br/>
        <w:t xml:space="preserve">              └── MinIO/S3    附件对象存储</w:t>
      </w:r>
    </w:p>
    <w:p>
      <w:r>
        <w:rPr>
          <w:rFonts w:ascii="Noto Sans SC" w:hAnsi="Noto Sans SC" w:eastAsia="Noto Sans SC"/>
        </w:rPr>
        <w:t>一期推荐 Docker Compose 部署，先保证可复制、可恢复、可运维；后续并发量和组织复杂度上升后再迁移 Kubernetes，不提前增加部署复杂度。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层次</w:t>
            </w:r>
          </w:p>
        </w:tc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选型</w:t>
            </w:r>
          </w:p>
        </w:tc>
        <w:tc>
          <w:tcPr>
            <w:tcW w:type="dxa" w:w="45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Web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Vue 3 + TS + Vite + Element Plus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页面、路由、响应式布局、展示层权限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API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FastAPI + Pydantic v2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REST 接口、参数校验、鉴权入口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Domain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Service + 状态机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事务、状态转换、业务约束、审计事件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Persistence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SQLAlchemy 2 + Alembic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ORM、Repository、数据库迁移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Database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PostgreSQL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核心业务、关系、审计、通知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Cache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Redis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编辑提示、登录限流、轻量状态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File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MinIO/S3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附件二进制；DB 只保存元数据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3. 项目仓库与模块边界</w:t>
      </w:r>
    </w:p>
    <w:p>
      <w:r>
        <w:rPr>
          <w:rFonts w:ascii="Noto Sans SC" w:hAnsi="Noto Sans SC" w:eastAsia="Noto Sans SC"/>
        </w:rPr>
        <w:t>V1.5 已按 backend / frontend / deploy / spec 四部分整理项目仓库。建议后续所有开发 Agent 都在同一仓库基线继续增量开发，不再各自重建结构。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rvms_v1_5/</w:t>
        <w:br/>
        <w:t>├─ backend/</w:t>
        <w:br/>
        <w:t>│  ├─ app/api/v1/          # auth / feedback / requirement / version / release / system</w:t>
        <w:br/>
        <w:t>│  ├─ app/core/            # config / database / security / exceptions</w:t>
        <w:br/>
        <w:t>│  ├─ app/models/          # SQLAlchemy entities + enums</w:t>
        <w:br/>
        <w:t>│  ├─ app/schemas/         # Pydantic request/response</w:t>
        <w:br/>
        <w:t>│  ├─ app/repositories/    # 数据访问</w:t>
        <w:br/>
        <w:t>│  ├─ app/services/        # 事务、状态机、审计、并发规则</w:t>
        <w:br/>
        <w:t>│  ├─ app/cli/seed.py      # 初始化管理员/权限</w:t>
        <w:br/>
        <w:t>│  └─ alembic/             # migration</w:t>
        <w:br/>
        <w:t>├─ frontend/</w:t>
        <w:br/>
        <w:t>│  ├─ src/api/             # API 封装</w:t>
        <w:br/>
        <w:t>│  ├─ src/views/           # 页面</w:t>
        <w:br/>
        <w:t>│  ├─ src/components/      # 自适应与通用组件</w:t>
        <w:br/>
        <w:t>│  ├─ src/stores/          # Pinia</w:t>
        <w:br/>
        <w:t>│  └─ src/router/          # 路由</w:t>
        <w:br/>
        <w:t>├─ deploy/docker-compose.yml</w:t>
        <w:br/>
        <w:t>└─ spec/openapi-v1.5.yaml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后端模块</w:t>
            </w:r>
          </w:p>
        </w:tc>
        <w:tc>
          <w:tcPr>
            <w:tcW w:type="dxa" w:w="425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一期职责</w:t>
            </w:r>
          </w:p>
        </w:tc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关键权限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Auth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登录、刷新 Token、会话入口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公开 / 登录态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提交、查看、编辑、转需求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rd.feedback.*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Requirement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直接创建、编辑、状态、版本迁移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rd.requirement.*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Version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创建、编辑、状态、发布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rd.version.*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Release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历史发布记录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rd.release.view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Notification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站内消息、已读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登录用户本人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User / Role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账号、角色、权限绑定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sys.user.* / sys.role.*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System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业务系统/模块字典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sys.system.*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File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上传附件与元数据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登录用户 + 业务权限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Audit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关键操作审计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sys.audit.view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4. 后端完整开发基线</w:t>
      </w:r>
    </w:p>
    <w:p>
      <w:pPr>
        <w:pStyle w:val="Heading2"/>
      </w:pPr>
      <w:r>
        <w:rPr>
          <w:rFonts w:ascii="Noto Sans SC" w:hAnsi="Noto Sans SC" w:eastAsia="Noto Sans SC"/>
        </w:rPr>
        <w:t>4.1 分层规则</w:t>
      </w:r>
    </w:p>
    <w:p>
      <w:pPr>
        <w:pStyle w:val="ListBullet"/>
      </w:pPr>
      <w:r>
        <w:rPr>
          <w:rFonts w:ascii="Noto Sans SC" w:hAnsi="Noto Sans SC" w:eastAsia="Noto Sans SC"/>
        </w:rPr>
        <w:t>API 层：解析参数、挂载 Depends、返回 DTO；不直接修改多张业务表。</w:t>
      </w:r>
    </w:p>
    <w:p>
      <w:pPr>
        <w:pStyle w:val="ListBullet"/>
      </w:pPr>
      <w:r>
        <w:rPr>
          <w:rFonts w:ascii="Noto Sans SC" w:hAnsi="Noto Sans SC" w:eastAsia="Noto Sans SC"/>
        </w:rPr>
        <w:t>Service 层：状态机、事务、跨表更新、审计、通知事件。</w:t>
      </w:r>
    </w:p>
    <w:p>
      <w:pPr>
        <w:pStyle w:val="ListBullet"/>
      </w:pPr>
      <w:r>
        <w:rPr>
          <w:rFonts w:ascii="Noto Sans SC" w:hAnsi="Noto Sans SC" w:eastAsia="Noto Sans SC"/>
        </w:rPr>
        <w:t>Repository 层：查询、分页、数据范围过滤、revision 条件更新。</w:t>
      </w:r>
    </w:p>
    <w:p>
      <w:pPr>
        <w:pStyle w:val="ListBullet"/>
      </w:pPr>
      <w:r>
        <w:rPr>
          <w:rFonts w:ascii="Noto Sans SC" w:hAnsi="Noto Sans SC" w:eastAsia="Noto Sans SC"/>
        </w:rPr>
        <w:t>Model 层：数据库实体；Schema 层：请求/响应模型。</w:t>
      </w:r>
    </w:p>
    <w:p>
      <w:pPr>
        <w:pStyle w:val="ListBullet"/>
      </w:pPr>
      <w:r>
        <w:rPr>
          <w:rFonts w:ascii="Noto Sans SC" w:hAnsi="Noto Sans SC" w:eastAsia="Noto Sans SC"/>
        </w:rPr>
        <w:t>所有核心写操作都必须通过 Service，不允许在路由中绕过状态机。</w:t>
      </w:r>
    </w:p>
    <w:p>
      <w:pPr>
        <w:pStyle w:val="Heading2"/>
      </w:pPr>
      <w:r>
        <w:rPr>
          <w:rFonts w:ascii="Noto Sans SC" w:hAnsi="Noto Sans SC" w:eastAsia="Noto Sans SC"/>
        </w:rPr>
        <w:t>4.2 Python / FastAPI 版本基线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组件</w:t>
            </w:r>
          </w:p>
        </w:tc>
        <w:tc>
          <w:tcPr>
            <w:tcW w:type="dxa" w:w="5669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建议版本/方式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Python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3.12+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FastAPI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0.116+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Pydantic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SQLAlchemy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2.x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Alembic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1.16+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PostgreSQL Driver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psycopg 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Password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Argon2id（pwdlib）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JWT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PyJWT / HS256（一期）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Redis Client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redis-py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Object Storage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boto3 S3 API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</w:rPr>
        <w:t>4.3 关键后端实现已经进入骨架</w:t>
      </w:r>
    </w:p>
    <w:p>
      <w:pPr>
        <w:pStyle w:val="ListBullet"/>
      </w:pPr>
      <w:r>
        <w:rPr>
          <w:rFonts w:ascii="Noto Sans SC" w:hAnsi="Noto Sans SC" w:eastAsia="Noto Sans SC"/>
        </w:rPr>
        <w:t>AuthService：用户名密码认证、Access/Refresh Token。</w:t>
      </w:r>
    </w:p>
    <w:p>
      <w:pPr>
        <w:pStyle w:val="ListBullet"/>
      </w:pPr>
      <w:r>
        <w:rPr>
          <w:rFonts w:ascii="Noto Sans SC" w:hAnsi="Noto Sans SC" w:eastAsia="Noto Sans SC"/>
        </w:rPr>
        <w:t>FeedbackService：提交、revision 编辑、反馈转正式需求事务。</w:t>
      </w:r>
    </w:p>
    <w:p>
      <w:pPr>
        <w:pStyle w:val="ListBullet"/>
      </w:pPr>
      <w:r>
        <w:rPr>
          <w:rFonts w:ascii="Noto Sans SC" w:hAnsi="Noto Sans SC" w:eastAsia="Noto Sans SC"/>
        </w:rPr>
        <w:t>RequirementService：直接创建、编辑、状态机、跨版本迁移。</w:t>
      </w:r>
    </w:p>
    <w:p>
      <w:pPr>
        <w:pStyle w:val="ListBullet"/>
      </w:pPr>
      <w:r>
        <w:rPr>
          <w:rFonts w:ascii="Noto Sans SC" w:hAnsi="Noto Sans SC" w:eastAsia="Noto Sans SC"/>
        </w:rPr>
        <w:t>VersionService：版本创建/状态流转/发布事务，发布后同步需求与反馈上线。</w:t>
      </w:r>
    </w:p>
    <w:p>
      <w:pPr>
        <w:pStyle w:val="ListBullet"/>
      </w:pPr>
      <w:r>
        <w:rPr>
          <w:rFonts w:ascii="Noto Sans SC" w:hAnsi="Noto Sans SC" w:eastAsia="Noto Sans SC"/>
        </w:rPr>
        <w:t>EditingService：Redis 维护“正在编辑”提示，不做强排他锁。</w:t>
      </w:r>
    </w:p>
    <w:p>
      <w:pPr>
        <w:pStyle w:val="ListBullet"/>
      </w:pPr>
      <w:r>
        <w:rPr>
          <w:rFonts w:ascii="Noto Sans SC" w:hAnsi="Noto Sans SC" w:eastAsia="Noto Sans SC"/>
        </w:rPr>
        <w:t>AuditService：关键实体变化写 OperationLog。</w:t>
      </w:r>
    </w:p>
    <w:p>
      <w:pPr>
        <w:pStyle w:val="Heading1"/>
      </w:pPr>
      <w:r>
        <w:rPr>
          <w:rFonts w:ascii="Noto Sans SC" w:hAnsi="Noto Sans SC" w:eastAsia="Noto Sans SC"/>
        </w:rPr>
        <w:t>5. 数据库与 Alembic 迁移基线</w:t>
      </w:r>
    </w:p>
    <w:p>
      <w:r>
        <w:rPr>
          <w:rFonts w:ascii="Noto Sans SC" w:hAnsi="Noto Sans SC" w:eastAsia="Noto Sans SC"/>
        </w:rPr>
        <w:t>核心数据采用 PostgreSQL。V1.5 项目骨架已包含 Alembic 初始化 migration，后续任何表结构变化必须新增 migration，不允许直接在线上手改表结构。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表</w:t>
            </w:r>
          </w:p>
        </w:tc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作用</w:t>
            </w:r>
          </w:p>
        </w:tc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关键约束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sys_user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独立用户账号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username 唯一，状态 ACTIVE/DISABLED/LOCKED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sys_role / sys_permission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RBAC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role.code、permission.code 唯一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sys_user_role / sys_role_permission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角色关系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联合主键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sys_business_system / module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业务系统与模块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module(system_id, code) 唯一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rd_feedback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原始反馈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feedback_no 唯一；revision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rd_requirement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正式需求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requirement_no 唯一；revision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rd_requirement_feedback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反馈与需求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一条反馈最多一个主需求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rd_version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版本容器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version_no 唯一；revision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rd_version_requirement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版本需求关系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同一需求同时仅一条 active 关系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rd_release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发布记录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每次实际发布留痕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sys_notification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站内通知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user_id + read_at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sys_file / attachment_relation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附件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二进制不入业务表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rd_comment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讨论记录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entity_type + entity_id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sys_operation_log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操作审计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不可由普通用户修改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</w:rPr>
        <w:t>5.1 并发控制字段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revision INTEGER NOT NULL DEFAULT 1</w:t>
        <w:br/>
        <w:t>updated_at TIMESTAMPTZ NOT NULL</w:t>
        <w:br/>
        <w:t>updated_by BIGINT NULL</w:t>
      </w:r>
    </w:p>
    <w:p>
      <w:r>
        <w:rPr>
          <w:rFonts w:ascii="Noto Sans SC" w:hAnsi="Noto Sans SC" w:eastAsia="Noto Sans SC"/>
        </w:rPr>
        <w:t>所有来自 PC 和移动端的关键编辑请求，都必须提交“页面读取时拿到的 revision”。保存成功后 revision + 1；旧 revision 更新影响行数为 0 时统一返回 409。反馈转需求、需求迁版和版本发布等跨表事务也必须先执行带 revision 条件的原子更新。</w:t>
      </w:r>
    </w:p>
    <w:p>
      <w:pPr>
        <w:pStyle w:val="Heading1"/>
      </w:pPr>
      <w:r>
        <w:rPr>
          <w:rFonts w:ascii="Noto Sans SC" w:hAnsi="Noto Sans SC" w:eastAsia="Noto Sans SC"/>
        </w:rPr>
        <w:t>6. API 契约与权限约束</w:t>
      </w:r>
    </w:p>
    <w:p>
      <w:r>
        <w:rPr>
          <w:rFonts w:ascii="Noto Sans SC" w:hAnsi="Noto Sans SC" w:eastAsia="Noto Sans SC"/>
        </w:rPr>
        <w:t>V1.5 单独提供 OpenAPI 3.1 文件。API 基础前缀统一为 /api/v1，除登录/刷新外均要求 Bearer JWT。关键写接口必须进行后端权限校验。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Method</w:t>
            </w:r>
          </w:p>
        </w:tc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Path</w:t>
            </w:r>
          </w:p>
        </w:tc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用途</w:t>
            </w:r>
          </w:p>
        </w:tc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权限/规则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/auth/login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公开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/auth/refresh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刷新 Token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Refresh Token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GET/POST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/feedbacks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反馈列表/提交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rd.feedback.view/create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PATCH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/feedbacks/{id}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编辑反馈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revision + rd.feedback.edit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/feedbacks/{id}/convert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反馈转需求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事务 + rd.feedback.convert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GET/POST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/requirements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需求列表/新建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rd.requirement.view/create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PATCH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/requirements/{id}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编辑需求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revision + rd.requirement.edit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PATCH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/requirements/{id}/status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状态流转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状态机 + revision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/requirements/{id}/move-version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调整版本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reason 必填 + revision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GET/POST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/versions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版本列表/创建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rd.version.view/create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/versions/{id}/publish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版本发布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READY + revision + 成功发布事务（固定 SUCCESS）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/releases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发布记录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rd.release.view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/notifications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通知中心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本人数据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/editing/*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编辑提示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登录态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GET/POST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/users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用户管理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sys.user.*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GET/POST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/roles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角色权限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sys.role.*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/files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上传附件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MIME 白名单 + 50MB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7. Feedback → Requirement → Version → Release 主链路</w:t>
      </w:r>
    </w:p>
    <w:p>
      <w:pPr>
        <w:pStyle w:val="Heading2"/>
      </w:pPr>
      <w:r>
        <w:rPr>
          <w:rFonts w:ascii="Noto Sans SC" w:hAnsi="Noto Sans SC" w:eastAsia="Noto Sans SC"/>
        </w:rPr>
        <w:t>7.1 反馈转需求</w:t>
      </w:r>
    </w:p>
    <w:p>
      <w:pPr>
        <w:ind w:left="397" w:hanging="283"/>
      </w:pPr>
      <w:r>
        <w:rPr>
          <w:rFonts w:ascii="Noto Sans SC" w:hAnsi="Noto Sans SC" w:eastAsia="Noto Sans SC"/>
        </w:rPr>
        <w:t>1.  产品负责人打开反馈详情并点击“转为需求”。</w:t>
      </w:r>
    </w:p>
    <w:p>
      <w:pPr>
        <w:ind w:left="397" w:hanging="283"/>
      </w:pPr>
      <w:r>
        <w:rPr>
          <w:rFonts w:ascii="Noto Sans SC" w:hAnsi="Noto Sans SC" w:eastAsia="Noto Sans SC"/>
        </w:rPr>
        <w:t>2.  系统预填标题、类型、系统、模块、描述和附件引用。</w:t>
      </w:r>
    </w:p>
    <w:p>
      <w:pPr>
        <w:ind w:left="397" w:hanging="283"/>
      </w:pPr>
      <w:r>
        <w:rPr>
          <w:rFonts w:ascii="Noto Sans SC" w:hAnsi="Noto Sans SC" w:eastAsia="Noto Sans SC"/>
        </w:rPr>
        <w:t>3.  保存时同一事务创建 Requirement、RequirementFeedback，回填 Feedback.main_requirement_id。</w:t>
      </w:r>
    </w:p>
    <w:p>
      <w:pPr>
        <w:ind w:left="397" w:hanging="283"/>
      </w:pPr>
      <w:r>
        <w:rPr>
          <w:rFonts w:ascii="Noto Sans SC" w:hAnsi="Noto Sans SC" w:eastAsia="Noto Sans SC"/>
        </w:rPr>
        <w:t>4.  若同时选择版本，则创建 VersionRequirement，并将正式需求设置为 PLANNED。</w:t>
      </w:r>
    </w:p>
    <w:p>
      <w:pPr>
        <w:ind w:left="397" w:hanging="283"/>
      </w:pPr>
      <w:r>
        <w:rPr>
          <w:rFonts w:ascii="Noto Sans SC" w:hAnsi="Noto Sans SC" w:eastAsia="Noto Sans SC"/>
        </w:rPr>
        <w:t>5.  写入两条审计：Feedback CONVERT_REQUIREMENT、Requirement CREATE_FROM_FEEDBACK。</w:t>
      </w:r>
    </w:p>
    <w:p>
      <w:pPr>
        <w:pStyle w:val="Heading2"/>
      </w:pPr>
      <w:r>
        <w:rPr>
          <w:rFonts w:ascii="Noto Sans SC" w:hAnsi="Noto Sans SC" w:eastAsia="Noto Sans SC"/>
        </w:rPr>
        <w:t>7.2 版本内 A / B / C 场景</w:t>
      </w:r>
    </w:p>
    <w:p>
      <w:r>
        <w:rPr>
          <w:rFonts w:ascii="Noto Sans SC" w:hAnsi="Noto Sans SC" w:eastAsia="Noto Sans SC"/>
        </w:rPr>
        <w:t>V1.0.1 中 A、B 为直接新建需求，C 来自反馈转化。三者在版本内完全同级，仅 source 和关联反馈不同。版本永远关联 Requirement，不直接关联 Feedback。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版本项</w:t>
            </w:r>
          </w:p>
        </w:tc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来源</w:t>
            </w:r>
          </w:p>
        </w:tc>
        <w:tc>
          <w:tcPr>
            <w:tcW w:type="dxa" w:w="45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追溯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A需求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DIRECT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无原始反馈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B需求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DIRECT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无原始反馈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C需求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FB → REQ → V1.0.1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</w:rPr>
        <w:t>7.3 发布事务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READY Version</w:t>
        <w:br/>
        <w:t xml:space="preserve">  → create Release</w:t>
        <w:br/>
        <w:t xml:space="preserve">  → Version.status = RELEASED</w:t>
        <w:br/>
        <w:t xml:space="preserve">  → DONE Requirements = ONLINE</w:t>
        <w:br/>
        <w:t xml:space="preserve">  → linked Feedbacks = ONLINE</w:t>
        <w:br/>
        <w:t xml:space="preserve">  → create Notifications</w:t>
        <w:br/>
        <w:t xml:space="preserve">  → Audit Log</w:t>
        <w:br/>
        <w:t xml:space="preserve">  → COMMIT</w:t>
      </w:r>
    </w:p>
    <w:p>
      <w:r>
        <w:rPr>
          <w:rFonts w:ascii="Noto Sans SC" w:hAnsi="Noto Sans SC" w:eastAsia="Noto Sans SC"/>
        </w:rPr>
        <w:t>通知发送可在事务提交后异步执行，但数据库状态更新必须保持一致性。V1.5 MVP 只支持成功发布，publish 请求不接收 result；事务固定写入 Release.result = SUCCESS。Version.RELEASED 与 Requirement.ONLINE 只能由该成功发布事务产生。</w:t>
      </w:r>
    </w:p>
    <w:p>
      <w:pPr>
        <w:pStyle w:val="Heading1"/>
      </w:pPr>
      <w:r>
        <w:rPr>
          <w:rFonts w:ascii="Noto Sans SC" w:hAnsi="Noto Sans SC" w:eastAsia="Noto Sans SC"/>
        </w:rPr>
        <w:t>8. 多人编辑与并发冲突</w:t>
      </w:r>
    </w:p>
    <w:p>
      <w:pPr>
        <w:pStyle w:val="ListBullet"/>
      </w:pPr>
      <w:r>
        <w:rPr>
          <w:rFonts w:ascii="Noto Sans SC" w:hAnsi="Noto Sans SC" w:eastAsia="Noto Sans SC"/>
        </w:rPr>
        <w:t>不做 Google Docs 式实时协同；第一期采用“编辑提示 + 乐观锁”。</w:t>
      </w:r>
    </w:p>
    <w:p>
      <w:pPr>
        <w:pStyle w:val="ListBullet"/>
      </w:pPr>
      <w:r>
        <w:rPr>
          <w:rFonts w:ascii="Noto Sans SC" w:hAnsi="Noto Sans SC" w:eastAsia="Noto Sans SC"/>
        </w:rPr>
        <w:t>Redis key：edit_lock:{entity_type}:{entity_id}，TTL 默认 10 分钟，前端每 2 分钟心跳续期。</w:t>
      </w:r>
    </w:p>
    <w:p>
      <w:pPr>
        <w:pStyle w:val="ListBullet"/>
      </w:pPr>
      <w:r>
        <w:rPr>
          <w:rFonts w:ascii="Noto Sans SC" w:hAnsi="Noto Sans SC" w:eastAsia="Noto Sans SC"/>
        </w:rPr>
        <w:t>若他人正在编辑，前端只提示，不禁止进入；最终正确性由 revision 保证。</w:t>
      </w:r>
    </w:p>
    <w:p>
      <w:pPr>
        <w:pStyle w:val="ListBullet"/>
      </w:pPr>
      <w:r>
        <w:rPr>
          <w:rFonts w:ascii="Noto Sans SC" w:hAnsi="Noto Sans SC" w:eastAsia="Noto Sans SC"/>
        </w:rPr>
        <w:t>HTTP 409 的前端统一弹窗：查看最新内容、对比差异、放弃当前修改、基于最新版继续编辑。</w:t>
      </w:r>
    </w:p>
    <w:p>
      <w:pPr>
        <w:pStyle w:val="ListBullet"/>
      </w:pPr>
      <w:r>
        <w:rPr>
          <w:rFonts w:ascii="Noto Sans SC" w:hAnsi="Noto Sans SC" w:eastAsia="Noto Sans SC"/>
        </w:rPr>
        <w:t>状态、优先级、负责人、版本迁移优先拆为独立接口，降低整页覆盖风险。Version 允许 READY → TESTING，Requirement 允许在所属版本尚未发布时 DONE → DEVELOPING；两种退回都必须填写原因并写审计日志。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UPDATE rd_requirement</w:t>
        <w:br/>
        <w:t>SET title = :title, revision = revision + 1</w:t>
        <w:br/>
        <w:t>WHERE id = :id AND revision = :client_revision;</w:t>
        <w:br/>
        <w:br/>
        <w:t>rowcount = 0  =&gt; HTTP 409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场景</w:t>
            </w:r>
          </w:p>
        </w:tc>
        <w:tc>
          <w:tcPr>
            <w:tcW w:type="dxa" w:w="5669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系统行为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张三、李四同时打开 REQ-0021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两人读取到 revision=6；Redis 可提示“有人正在编辑”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张三先保存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数据库 revision 变为 7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李四后保存 revision=6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后端拒绝更新，返回 409 和当前 revision=7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李四确认最新版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重新加载后基于 revision=7 继续编辑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9. 前端工程与 PC / Mobile 响应式实现</w:t>
      </w:r>
    </w:p>
    <w:p>
      <w:r>
        <w:rPr>
          <w:rFonts w:ascii="Noto Sans SC" w:hAnsi="Noto Sans SC" w:eastAsia="Noto Sans SC"/>
        </w:rPr>
        <w:t>V1.5 继续采用一个 Vue 3 工程覆盖桌面、平板和手机，不建设第二套移动端项目。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PC</w:t>
            </w:r>
          </w:p>
        </w:tc>
        <w:tc>
          <w:tcPr>
            <w:tcW w:type="dxa" w:w="3402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Mobile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主导航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固定左侧菜单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底部导航 + 必要时抽屉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列表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Element Plus Table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卡片列表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筛选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顶部多条件栏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筛选抽屉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详情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两栏/多栏信息块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单列堆叠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表单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Dialog/Drawer/页面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独立页面或全屏抽屉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Tabs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常规 Tabs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允许横向滚动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关键操作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工具栏按钮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底部安全区固定按钮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系统设置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完整支持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可提示建议使用 PC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</w:rPr>
        <w:t>9.1 已纳入 V1.5 的页面</w:t>
      </w:r>
    </w:p>
    <w:p>
      <w:pPr>
        <w:pStyle w:val="ListBullet"/>
      </w:pPr>
      <w:r>
        <w:rPr>
          <w:rFonts w:ascii="Noto Sans SC" w:hAnsi="Noto Sans SC" w:eastAsia="Noto Sans SC"/>
        </w:rPr>
        <w:t>登录页</w:t>
      </w:r>
    </w:p>
    <w:p>
      <w:pPr>
        <w:pStyle w:val="ListBullet"/>
      </w:pPr>
      <w:r>
        <w:rPr>
          <w:rFonts w:ascii="Noto Sans SC" w:hAnsi="Noto Sans SC" w:eastAsia="Noto Sans SC"/>
        </w:rPr>
        <w:t>首页数据概览</w:t>
      </w:r>
    </w:p>
    <w:p>
      <w:pPr>
        <w:pStyle w:val="ListBullet"/>
      </w:pPr>
      <w:r>
        <w:rPr>
          <w:rFonts w:ascii="Noto Sans SC" w:hAnsi="Noto Sans SC" w:eastAsia="Noto Sans SC"/>
        </w:rPr>
        <w:t>反馈列表 / 提交 / 详情</w:t>
      </w:r>
    </w:p>
    <w:p>
      <w:pPr>
        <w:pStyle w:val="ListBullet"/>
      </w:pPr>
      <w:r>
        <w:rPr>
          <w:rFonts w:ascii="Noto Sans SC" w:hAnsi="Noto Sans SC" w:eastAsia="Noto Sans SC"/>
        </w:rPr>
        <w:t>需求列表 / 详情</w:t>
      </w:r>
    </w:p>
    <w:p>
      <w:pPr>
        <w:pStyle w:val="ListBullet"/>
      </w:pPr>
      <w:r>
        <w:rPr>
          <w:rFonts w:ascii="Noto Sans SC" w:hAnsi="Noto Sans SC" w:eastAsia="Noto Sans SC"/>
        </w:rPr>
        <w:t>版本列表 / 详情</w:t>
      </w:r>
    </w:p>
    <w:p>
      <w:pPr>
        <w:pStyle w:val="ListBullet"/>
      </w:pPr>
      <w:r>
        <w:rPr>
          <w:rFonts w:ascii="Noto Sans SC" w:hAnsi="Noto Sans SC" w:eastAsia="Noto Sans SC"/>
        </w:rPr>
        <w:t>发布记录</w:t>
      </w:r>
    </w:p>
    <w:p>
      <w:pPr>
        <w:pStyle w:val="ListBullet"/>
      </w:pPr>
      <w:r>
        <w:rPr>
          <w:rFonts w:ascii="Noto Sans SC" w:hAnsi="Noto Sans SC" w:eastAsia="Noto Sans SC"/>
        </w:rPr>
        <w:t>通知中心</w:t>
      </w:r>
    </w:p>
    <w:p>
      <w:pPr>
        <w:pStyle w:val="ListBullet"/>
      </w:pPr>
      <w:r>
        <w:rPr>
          <w:rFonts w:ascii="Noto Sans SC" w:hAnsi="Noto Sans SC" w:eastAsia="Noto Sans SC"/>
        </w:rPr>
        <w:t>用户管理</w:t>
      </w:r>
    </w:p>
    <w:p>
      <w:pPr>
        <w:pStyle w:val="ListBullet"/>
      </w:pPr>
      <w:r>
        <w:rPr>
          <w:rFonts w:ascii="Noto Sans SC" w:hAnsi="Noto Sans SC" w:eastAsia="Noto Sans SC"/>
        </w:rPr>
        <w:t>角色权限。</w:t>
      </w:r>
    </w:p>
    <w:p>
      <w:pPr>
        <w:pStyle w:val="Heading2"/>
      </w:pPr>
      <w:r>
        <w:rPr>
          <w:rFonts w:ascii="Noto Sans SC" w:hAnsi="Noto Sans SC" w:eastAsia="Noto Sans SC"/>
        </w:rPr>
        <w:t>9.2 移动端必须验收</w:t>
      </w:r>
    </w:p>
    <w:p>
      <w:pPr>
        <w:pStyle w:val="ListBullet"/>
      </w:pPr>
      <w:r>
        <w:rPr>
          <w:rFonts w:ascii="Noto Sans SC" w:hAnsi="Noto Sans SC" w:eastAsia="Noto Sans SC"/>
        </w:rPr>
        <w:t>360px - 430px 宽度下无横向溢出。</w:t>
      </w:r>
    </w:p>
    <w:p>
      <w:pPr>
        <w:pStyle w:val="ListBullet"/>
      </w:pPr>
      <w:r>
        <w:rPr>
          <w:rFonts w:ascii="Noto Sans SC" w:hAnsi="Noto Sans SC" w:eastAsia="Noto Sans SC"/>
        </w:rPr>
        <w:t>反馈、需求、版本列表使用卡片，不缩放桌面表格。</w:t>
      </w:r>
    </w:p>
    <w:p>
      <w:pPr>
        <w:pStyle w:val="ListBullet"/>
      </w:pPr>
      <w:r>
        <w:rPr>
          <w:rFonts w:ascii="Noto Sans SC" w:hAnsi="Noto Sans SC" w:eastAsia="Noto Sans SC"/>
        </w:rPr>
        <w:t>提交反馈全流程可在单手滚动场景完成。</w:t>
      </w:r>
    </w:p>
    <w:p>
      <w:pPr>
        <w:pStyle w:val="ListBullet"/>
      </w:pPr>
      <w:r>
        <w:rPr>
          <w:rFonts w:ascii="Noto Sans SC" w:hAnsi="Noto Sans SC" w:eastAsia="Noto Sans SC"/>
        </w:rPr>
        <w:t>详情页操作按钮不能被浏览器底部安全区遮挡。</w:t>
      </w:r>
    </w:p>
    <w:p>
      <w:pPr>
        <w:pStyle w:val="ListBullet"/>
      </w:pPr>
      <w:r>
        <w:rPr>
          <w:rFonts w:ascii="Noto Sans SC" w:hAnsi="Noto Sans SC" w:eastAsia="Noto Sans SC"/>
        </w:rPr>
        <w:t>PC 与手机同一账号、同一权限、同一数据、同一 revision 规则。</w:t>
      </w:r>
    </w:p>
    <w:p>
      <w:pPr>
        <w:pStyle w:val="Heading1"/>
      </w:pPr>
      <w:r>
        <w:rPr>
          <w:rFonts w:ascii="Noto Sans SC" w:hAnsi="Noto Sans SC" w:eastAsia="Noto Sans SC"/>
        </w:rPr>
        <w:t>10. 登录、RBAC 与系统管理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角色建议</w:t>
            </w:r>
          </w:p>
        </w:tc>
        <w:tc>
          <w:tcPr>
            <w:tcW w:type="dxa" w:w="6236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典型权限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普通成员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提交反馈、查看本人/可见反馈、查看需求和版本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产品/项目负责人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受理反馈、转需求、创建/编辑需求、版本排期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研发负责人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需求状态、负责人、版本状态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测试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测试状态、版本测试阶段信息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管理员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用户、角色、权限、系统模块字典、审计</w:t>
            </w:r>
          </w:p>
        </w:tc>
      </w:tr>
    </w:tbl>
    <w:p/>
    <w:p>
      <w:r>
        <w:rPr>
          <w:rFonts w:ascii="Noto Sans SC" w:hAnsi="Noto Sans SC" w:eastAsia="Noto Sans SC"/>
        </w:rPr>
        <w:t>权限判定必须以后端为准。Vue route.meta、按钮隐藏仅用于改善体验，不能作为安全边界。</w:t>
      </w:r>
    </w:p>
    <w:p>
      <w:pPr>
        <w:pStyle w:val="ListBullet"/>
      </w:pPr>
      <w:r>
        <w:rPr>
          <w:rFonts w:ascii="Noto Sans SC" w:hAnsi="Noto Sans SC" w:eastAsia="Noto Sans SC"/>
        </w:rPr>
        <w:t>Access Token 短有效期；Refresh Token 长有效期并预留可撤销会话。</w:t>
      </w:r>
    </w:p>
    <w:p>
      <w:pPr>
        <w:pStyle w:val="ListBullet"/>
      </w:pPr>
      <w:r>
        <w:rPr>
          <w:rFonts w:ascii="Noto Sans SC" w:hAnsi="Noto Sans SC" w:eastAsia="Noto Sans SC"/>
        </w:rPr>
        <w:t>密码使用 Argon2id；初始化管理员首次登录强制改密。</w:t>
      </w:r>
    </w:p>
    <w:p>
      <w:pPr>
        <w:pStyle w:val="ListBullet"/>
      </w:pPr>
      <w:r>
        <w:rPr>
          <w:rFonts w:ascii="Noto Sans SC" w:hAnsi="Noto Sans SC" w:eastAsia="Noto Sans SC"/>
        </w:rPr>
        <w:t>数据范围预留 SELF / TEAM / ALL。第一期默认以角色范围过滤列表。</w:t>
      </w:r>
    </w:p>
    <w:p>
      <w:pPr>
        <w:pStyle w:val="ListBullet"/>
      </w:pPr>
      <w:r>
        <w:rPr>
          <w:rFonts w:ascii="Noto Sans SC" w:hAnsi="Noto Sans SC" w:eastAsia="Noto Sans SC"/>
        </w:rPr>
        <w:t>超级管理员只通过显式“*”或全量权限码获得能力，不用前端硬编码用户名。</w:t>
      </w:r>
    </w:p>
    <w:p>
      <w:pPr>
        <w:pStyle w:val="Heading1"/>
      </w:pPr>
      <w:r>
        <w:rPr>
          <w:rFonts w:ascii="Noto Sans SC" w:hAnsi="Noto Sans SC" w:eastAsia="Noto Sans SC"/>
        </w:rPr>
        <w:t>11. 附件、通知、审计与安全</w:t>
      </w:r>
    </w:p>
    <w:p>
      <w:pPr>
        <w:pStyle w:val="Heading2"/>
      </w:pPr>
      <w:r>
        <w:rPr>
          <w:rFonts w:ascii="Noto Sans SC" w:hAnsi="Noto Sans SC" w:eastAsia="Noto Sans SC"/>
        </w:rPr>
        <w:t>11.1 附件</w:t>
      </w:r>
    </w:p>
    <w:p>
      <w:pPr>
        <w:pStyle w:val="ListBullet"/>
      </w:pPr>
      <w:r>
        <w:rPr>
          <w:rFonts w:ascii="Noto Sans SC" w:hAnsi="Noto Sans SC" w:eastAsia="Noto Sans SC"/>
        </w:rPr>
        <w:t>业务表只存 file_id 关系，不保存二进制。</w:t>
      </w:r>
    </w:p>
    <w:p>
      <w:pPr>
        <w:pStyle w:val="ListBullet"/>
      </w:pPr>
      <w:r>
        <w:rPr>
          <w:rFonts w:ascii="Noto Sans SC" w:hAnsi="Noto Sans SC" w:eastAsia="Noto Sans SC"/>
        </w:rPr>
        <w:t>默认允许 PNG/JPEG/WebP/PDF/TXT/DOCX/XLSX；单文件默认 50MB。</w:t>
      </w:r>
    </w:p>
    <w:p>
      <w:pPr>
        <w:pStyle w:val="ListBullet"/>
      </w:pPr>
      <w:r>
        <w:rPr>
          <w:rFonts w:ascii="Noto Sans SC" w:hAnsi="Noto Sans SC" w:eastAsia="Noto Sans SC"/>
        </w:rPr>
        <w:t>上传时验证 MIME + 扩展名并计算 SHA-256。</w:t>
      </w:r>
    </w:p>
    <w:p>
      <w:pPr>
        <w:pStyle w:val="ListBullet"/>
      </w:pPr>
      <w:r>
        <w:rPr>
          <w:rFonts w:ascii="Noto Sans SC" w:hAnsi="Noto Sans SC" w:eastAsia="Noto Sans SC"/>
        </w:rPr>
        <w:t>生产环境通过签名 URL 或受控下载接口访问对象存储。</w:t>
      </w:r>
    </w:p>
    <w:p>
      <w:pPr>
        <w:pStyle w:val="Heading2"/>
      </w:pPr>
      <w:r>
        <w:rPr>
          <w:rFonts w:ascii="Noto Sans SC" w:hAnsi="Noto Sans SC" w:eastAsia="Noto Sans SC"/>
        </w:rPr>
        <w:t>11.2 通知</w:t>
      </w:r>
    </w:p>
    <w:p>
      <w:pPr>
        <w:pStyle w:val="ListBullet"/>
      </w:pPr>
      <w:r>
        <w:rPr>
          <w:rFonts w:ascii="Noto Sans SC" w:hAnsi="Noto Sans SC" w:eastAsia="Noto Sans SC"/>
        </w:rPr>
        <w:t>反馈被受理/转需求</w:t>
      </w:r>
    </w:p>
    <w:p>
      <w:pPr>
        <w:pStyle w:val="ListBullet"/>
      </w:pPr>
      <w:r>
        <w:rPr>
          <w:rFonts w:ascii="Noto Sans SC" w:hAnsi="Noto Sans SC" w:eastAsia="Noto Sans SC"/>
        </w:rPr>
        <w:t>需求加入或调整版本</w:t>
      </w:r>
    </w:p>
    <w:p>
      <w:pPr>
        <w:pStyle w:val="ListBullet"/>
      </w:pPr>
      <w:r>
        <w:rPr>
          <w:rFonts w:ascii="Noto Sans SC" w:hAnsi="Noto Sans SC" w:eastAsia="Noto Sans SC"/>
        </w:rPr>
        <w:t>需求上线</w:t>
      </w:r>
    </w:p>
    <w:p>
      <w:pPr>
        <w:pStyle w:val="ListBullet"/>
      </w:pPr>
      <w:r>
        <w:rPr>
          <w:rFonts w:ascii="Noto Sans SC" w:hAnsi="Noto Sans SC" w:eastAsia="Noto Sans SC"/>
        </w:rPr>
        <w:t>版本发布</w:t>
      </w:r>
    </w:p>
    <w:p>
      <w:pPr>
        <w:pStyle w:val="ListBullet"/>
      </w:pPr>
      <w:r>
        <w:rPr>
          <w:rFonts w:ascii="Noto Sans SC" w:hAnsi="Noto Sans SC" w:eastAsia="Noto Sans SC"/>
        </w:rPr>
        <w:t>@ 评论（后续增强）</w:t>
      </w:r>
    </w:p>
    <w:p>
      <w:pPr>
        <w:pStyle w:val="Heading2"/>
      </w:pPr>
      <w:r>
        <w:rPr>
          <w:rFonts w:ascii="Noto Sans SC" w:hAnsi="Noto Sans SC" w:eastAsia="Noto Sans SC"/>
        </w:rPr>
        <w:t>11.3 审计</w:t>
      </w:r>
    </w:p>
    <w:p>
      <w:pPr>
        <w:pStyle w:val="ListBullet"/>
      </w:pPr>
      <w:r>
        <w:rPr>
          <w:rFonts w:ascii="Noto Sans SC" w:hAnsi="Noto Sans SC" w:eastAsia="Noto Sans SC"/>
        </w:rPr>
        <w:t>登录成功/失败、密码重置</w:t>
      </w:r>
    </w:p>
    <w:p>
      <w:pPr>
        <w:pStyle w:val="ListBullet"/>
      </w:pPr>
      <w:r>
        <w:rPr>
          <w:rFonts w:ascii="Noto Sans SC" w:hAnsi="Noto Sans SC" w:eastAsia="Noto Sans SC"/>
        </w:rPr>
        <w:t>反馈转需求、关闭/重开</w:t>
      </w:r>
    </w:p>
    <w:p>
      <w:pPr>
        <w:pStyle w:val="ListBullet"/>
      </w:pPr>
      <w:r>
        <w:rPr>
          <w:rFonts w:ascii="Noto Sans SC" w:hAnsi="Noto Sans SC" w:eastAsia="Noto Sans SC"/>
        </w:rPr>
        <w:t>需求状态/优先级/负责人/版本变化</w:t>
      </w:r>
    </w:p>
    <w:p>
      <w:pPr>
        <w:pStyle w:val="ListBullet"/>
      </w:pPr>
      <w:r>
        <w:rPr>
          <w:rFonts w:ascii="Noto Sans SC" w:hAnsi="Noto Sans SC" w:eastAsia="Noto Sans SC"/>
        </w:rPr>
        <w:t>版本清单和发布</w:t>
      </w:r>
    </w:p>
    <w:p>
      <w:pPr>
        <w:pStyle w:val="ListBullet"/>
      </w:pPr>
      <w:r>
        <w:rPr>
          <w:rFonts w:ascii="Noto Sans SC" w:hAnsi="Noto Sans SC" w:eastAsia="Noto Sans SC"/>
        </w:rPr>
        <w:t>用户角色权限变化</w:t>
      </w:r>
    </w:p>
    <w:p>
      <w:r>
        <w:rPr>
          <w:rFonts w:ascii="Noto Sans SC" w:hAnsi="Noto Sans SC" w:eastAsia="Noto Sans SC"/>
        </w:rPr>
        <w:t>OperationLog 应记录 entity_type、entity_id、action、operator_id、before_data、after_data、request_id、IP、created_at。日志不得包含明文密码、Token 或对象存储密钥。</w:t>
      </w:r>
    </w:p>
    <w:p>
      <w:pPr>
        <w:pStyle w:val="Heading1"/>
      </w:pPr>
      <w:r>
        <w:rPr>
          <w:rFonts w:ascii="Noto Sans SC" w:hAnsi="Noto Sans SC" w:eastAsia="Noto Sans SC"/>
        </w:rPr>
        <w:t>12. 测试、质量门禁与联调顺序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门禁</w:t>
            </w:r>
          </w:p>
        </w:tc>
        <w:tc>
          <w:tcPr>
            <w:tcW w:type="dxa" w:w="6803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最低要求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Python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compileall 通过；pytest 状态机/服务测试通过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API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OpenAPI YAML 可解析；核心接口有 200/401/403/409/422 场景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DB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Alembic upgrade head / downgrade 可验证；约束生效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前端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vue-tsc + vite build 通过；360/768/1200 三断点人工验收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安全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无权限调用返回 403；过期 Token 401；旧 revision 409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业务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Feedback→Requirement→Version→Release 主链路冒烟通过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备份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PostgreSQL 恢复演练至少一次</w:t>
            </w:r>
          </w:p>
        </w:tc>
      </w:tr>
    </w:tbl>
    <w:p/>
    <w:p>
      <w:pPr>
        <w:pStyle w:val="Heading2"/>
      </w:pPr>
      <w:r>
        <w:rPr>
          <w:rFonts w:ascii="Noto Sans SC" w:hAnsi="Noto Sans SC" w:eastAsia="Noto Sans SC"/>
        </w:rPr>
        <w:t>12.1 推荐联调顺序</w:t>
      </w:r>
    </w:p>
    <w:p>
      <w:pPr>
        <w:ind w:left="397" w:hanging="283"/>
      </w:pPr>
      <w:r>
        <w:rPr>
          <w:rFonts w:ascii="Noto Sans SC" w:hAnsi="Noto Sans SC" w:eastAsia="Noto Sans SC"/>
        </w:rPr>
        <w:t>1.  Auth + 用户/角色/权限</w:t>
      </w:r>
    </w:p>
    <w:p>
      <w:pPr>
        <w:ind w:left="397" w:hanging="283"/>
      </w:pPr>
      <w:r>
        <w:rPr>
          <w:rFonts w:ascii="Noto Sans SC" w:hAnsi="Noto Sans SC" w:eastAsia="Noto Sans SC"/>
        </w:rPr>
        <w:t>2.  系统/模块字典</w:t>
      </w:r>
    </w:p>
    <w:p>
      <w:pPr>
        <w:ind w:left="397" w:hanging="283"/>
      </w:pPr>
      <w:r>
        <w:rPr>
          <w:rFonts w:ascii="Noto Sans SC" w:hAnsi="Noto Sans SC" w:eastAsia="Noto Sans SC"/>
        </w:rPr>
        <w:t>3.  Feedback</w:t>
      </w:r>
    </w:p>
    <w:p>
      <w:pPr>
        <w:ind w:left="397" w:hanging="283"/>
      </w:pPr>
      <w:r>
        <w:rPr>
          <w:rFonts w:ascii="Noto Sans SC" w:hAnsi="Noto Sans SC" w:eastAsia="Noto Sans SC"/>
        </w:rPr>
        <w:t>4.  Requirement</w:t>
      </w:r>
    </w:p>
    <w:p>
      <w:pPr>
        <w:ind w:left="397" w:hanging="283"/>
      </w:pPr>
      <w:r>
        <w:rPr>
          <w:rFonts w:ascii="Noto Sans SC" w:hAnsi="Noto Sans SC" w:eastAsia="Noto Sans SC"/>
        </w:rPr>
        <w:t>5.  Feedback → Requirement</w:t>
      </w:r>
    </w:p>
    <w:p>
      <w:pPr>
        <w:ind w:left="397" w:hanging="283"/>
      </w:pPr>
      <w:r>
        <w:rPr>
          <w:rFonts w:ascii="Noto Sans SC" w:hAnsi="Noto Sans SC" w:eastAsia="Noto Sans SC"/>
        </w:rPr>
        <w:t>6.  Version + 版本迁移</w:t>
      </w:r>
    </w:p>
    <w:p>
      <w:pPr>
        <w:ind w:left="397" w:hanging="283"/>
      </w:pPr>
      <w:r>
        <w:rPr>
          <w:rFonts w:ascii="Noto Sans SC" w:hAnsi="Noto Sans SC" w:eastAsia="Noto Sans SC"/>
        </w:rPr>
        <w:t>7.  Release 发布事务</w:t>
      </w:r>
    </w:p>
    <w:p>
      <w:pPr>
        <w:ind w:left="397" w:hanging="283"/>
      </w:pPr>
      <w:r>
        <w:rPr>
          <w:rFonts w:ascii="Noto Sans SC" w:hAnsi="Noto Sans SC" w:eastAsia="Noto Sans SC"/>
        </w:rPr>
        <w:t>8.  Notification + Audit</w:t>
      </w:r>
    </w:p>
    <w:p>
      <w:pPr>
        <w:ind w:left="397" w:hanging="283"/>
      </w:pPr>
      <w:r>
        <w:rPr>
          <w:rFonts w:ascii="Noto Sans SC" w:hAnsi="Noto Sans SC" w:eastAsia="Noto Sans SC"/>
        </w:rPr>
        <w:t>9.  附件</w:t>
      </w:r>
    </w:p>
    <w:p>
      <w:pPr>
        <w:ind w:left="397" w:hanging="283"/>
      </w:pPr>
      <w:r>
        <w:rPr>
          <w:rFonts w:ascii="Noto Sans SC" w:hAnsi="Noto Sans SC" w:eastAsia="Noto Sans SC"/>
        </w:rPr>
        <w:t>10.  PC/Mobile 响应式联调</w:t>
      </w:r>
    </w:p>
    <w:p>
      <w:pPr>
        <w:pStyle w:val="Heading1"/>
      </w:pPr>
      <w:r>
        <w:rPr>
          <w:rFonts w:ascii="Noto Sans SC" w:hAnsi="Noto Sans SC" w:eastAsia="Noto Sans SC"/>
        </w:rPr>
        <w:t>13. 初始化、部署与上线步骤</w:t>
      </w:r>
    </w:p>
    <w:p>
      <w:pPr>
        <w:ind w:left="397" w:hanging="283"/>
      </w:pPr>
      <w:r>
        <w:rPr>
          <w:rFonts w:ascii="Noto Sans SC" w:hAnsi="Noto Sans SC" w:eastAsia="Noto Sans SC"/>
        </w:rPr>
        <w:t>1.  复制 .env.example 为 .env，并填写 DATABASE_URL、REDIS_URL、JWT_SECRET、JWT_ACCESS_TTL_MINUTES、JWT_REFRESH_TTL_DAYS、MINIO_ENDPOINT、MINIO_ACCESS_KEY、MINIO_SECRET_KEY、MINIO_BUCKET、INIT_ADMIN_USERNAME、INIT_ADMIN_PASSWORD。</w:t>
      </w:r>
    </w:p>
    <w:p>
      <w:pPr>
        <w:ind w:left="397" w:hanging="283"/>
      </w:pPr>
      <w:r>
        <w:rPr>
          <w:rFonts w:ascii="Noto Sans SC" w:hAnsi="Noto Sans SC" w:eastAsia="Noto Sans SC"/>
        </w:rPr>
        <w:t>2.  Docker Compose 启动 PostgreSQL、Redis、MinIO。</w:t>
      </w:r>
    </w:p>
    <w:p>
      <w:pPr>
        <w:ind w:left="397" w:hanging="283"/>
      </w:pPr>
      <w:r>
        <w:rPr>
          <w:rFonts w:ascii="Noto Sans SC" w:hAnsi="Noto Sans SC" w:eastAsia="Noto Sans SC"/>
        </w:rPr>
        <w:t>3.  执行 Alembic：alembic upgrade head。</w:t>
      </w:r>
    </w:p>
    <w:p>
      <w:pPr>
        <w:ind w:left="397" w:hanging="283"/>
      </w:pPr>
      <w:r>
        <w:rPr>
          <w:rFonts w:ascii="Noto Sans SC" w:hAnsi="Noto Sans SC" w:eastAsia="Noto Sans SC"/>
        </w:rPr>
        <w:t>4.  执行 python -m app.cli.seed，写入默认权限码、超级管理员角色和初始管理员。</w:t>
      </w:r>
    </w:p>
    <w:p>
      <w:pPr>
        <w:ind w:left="397" w:hanging="283"/>
      </w:pPr>
      <w:r>
        <w:rPr>
          <w:rFonts w:ascii="Noto Sans SC" w:hAnsi="Noto Sans SC" w:eastAsia="Noto Sans SC"/>
        </w:rPr>
        <w:t>5.  首次管理员登录强制修改密码。</w:t>
      </w:r>
    </w:p>
    <w:p>
      <w:pPr>
        <w:ind w:left="397" w:hanging="283"/>
      </w:pPr>
      <w:r>
        <w:rPr>
          <w:rFonts w:ascii="Noto Sans SC" w:hAnsi="Noto Sans SC" w:eastAsia="Noto Sans SC"/>
        </w:rPr>
        <w:t>6.  配置至少一个业务系统及模块。</w:t>
      </w:r>
    </w:p>
    <w:p>
      <w:pPr>
        <w:ind w:left="397" w:hanging="283"/>
      </w:pPr>
      <w:r>
        <w:rPr>
          <w:rFonts w:ascii="Noto Sans SC" w:hAnsi="Noto Sans SC" w:eastAsia="Noto Sans SC"/>
        </w:rPr>
        <w:t>7.  部署 API 与 Web，开启 HTTPS。</w:t>
      </w:r>
    </w:p>
    <w:p>
      <w:pPr>
        <w:ind w:left="397" w:hanging="283"/>
      </w:pPr>
      <w:r>
        <w:rPr>
          <w:rFonts w:ascii="Noto Sans SC" w:hAnsi="Noto Sans SC" w:eastAsia="Noto Sans SC"/>
        </w:rPr>
        <w:t>8.  执行反馈转需求、版本迁移、发布、revision 409、移动端四条冒烟链路。</w:t>
      </w:r>
    </w:p>
    <w:p>
      <w:pPr>
        <w:ind w:left="397" w:hanging="283"/>
      </w:pPr>
      <w:r>
        <w:rPr>
          <w:rFonts w:ascii="Noto Sans SC" w:hAnsi="Noto Sans SC" w:eastAsia="Noto Sans SC"/>
        </w:rPr>
        <w:t>9.  启用数据库每日备份和对象存储备份/版本化。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docker compose -f deploy/docker-compose.yml up -d</w:t>
        <w:br/>
        <w:t>cd backend &amp;&amp; alembic upgrade head</w:t>
        <w:br/>
        <w:t>python -m app.cli.seed</w:t>
        <w:br/>
        <w:t>uvicorn app.main:app --host 0.0.0.0 --port 8000</w:t>
      </w:r>
    </w:p>
    <w:p>
      <w:pPr>
        <w:pStyle w:val="Heading1"/>
      </w:pPr>
      <w:r>
        <w:rPr>
          <w:rFonts w:ascii="Noto Sans SC" w:hAnsi="Noto Sans SC" w:eastAsia="Noto Sans SC"/>
        </w:rPr>
        <w:t>14. V1.5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交付物</w:t>
            </w:r>
          </w:p>
        </w:tc>
        <w:tc>
          <w:tcPr>
            <w:tcW w:type="dxa" w:w="6236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V1.5 完整开发基线 ZIP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FastAPI + Vue 3 + Docker + Alembic + Spec 项目目录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V1.5 OpenAPI 3.1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26 组路由定义，含核心请求模型、JWT、409 并发冲突说明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V1.5 Word / PDF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本开发基线说明文档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Alembic 初始迁移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核心业务表、RBAC、关系表和并发唯一索引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Seed 初始化脚本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默认权限码、超级管理员角色、初始化管理员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PC / Mobile 原型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独立登录、核心 PC 页面与移动端页面方向</w:t>
            </w:r>
          </w:p>
        </w:tc>
      </w:tr>
    </w:tbl>
    <w:p/>
    <w:p>
      <w:r>
        <w:rPr>
          <w:rFonts w:ascii="Noto Sans SC" w:hAnsi="Noto Sans SC" w:eastAsia="Noto Sans SC"/>
        </w:rPr>
        <w:t>开发 Agent 应优先以 ZIP 内代码与 OpenAPI 作为“机器可执行基线”，以本说明文档作为业务和工程规则解释。若二者发生冲突，应先停止开发并修订同一版本基线，不允许各自猜测。</w:t>
      </w:r>
    </w:p>
    <w:p>
      <w:pPr>
        <w:pStyle w:val="Heading1"/>
      </w:pPr>
      <w:r>
        <w:rPr>
          <w:rFonts w:ascii="Noto Sans SC" w:hAnsi="Noto Sans SC" w:eastAsia="Noto Sans SC"/>
        </w:rPr>
        <w:t>附录 A：状态机</w:t>
      </w:r>
    </w:p>
    <w:p>
      <w:pPr>
        <w:pStyle w:val="CodeBlock"/>
        <w:shd w:fill="F5F7FA"/>
      </w:pPr>
      <w:r>
        <w:rPr>
          <w:rFonts w:ascii="Noto Sans SC" w:hAnsi="Noto Sans SC" w:eastAsia="Noto Sans SC"/>
        </w:rPr>
        <w:t>Requirement</w:t>
        <w:br/>
        <w:t>DRAFT → CONFIRMED → PLANNED → DEVELOPING → TESTING → DONE</w:t>
        <w:br/>
        <w:t>DONE → ONLINE（仅成功发布事务）</w:t>
        <w:br/>
        <w:t>DONE → DEVELOPING（版本未发布 + reason + audit）</w:t>
        <w:br/>
        <w:t>↘ PAUSED / CANCELED（按规则）</w:t>
        <w:br/>
        <w:br/>
        <w:t>Version</w:t>
        <w:br/>
        <w:t>PLANNING → DEVELOPING → TESTING → READY</w:t>
        <w:br/>
        <w:t>READY → RELEASED（仅 publish）</w:t>
        <w:br/>
        <w:t>READY → TESTING（reason + audit）</w:t>
        <w:br/>
        <w:t>↘ CANCELED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实体</w:t>
            </w:r>
          </w:p>
        </w:tc>
        <w:tc>
          <w:tcPr>
            <w:tcW w:type="dxa" w:w="2268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终态</w:t>
            </w:r>
          </w:p>
        </w:tc>
        <w:tc>
          <w:tcPr>
            <w:tcW w:type="dxa" w:w="4535"/>
            <w:vAlign w:val="center"/>
            <w:shd w:fill="EAF2FB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/>
                <w:color w:val="184775"/>
                <w:sz w:val="18"/>
              </w:rPr>
              <w:t>重要规则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Feedback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ONLINE / CLOSED 等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转需求后保留原文和来源；上线后仍可追溯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Requirement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ONLINE / CANCELED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版本内所有项同级；来源不改变需求层级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Version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RELEASED / CANCELED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RELEASED 原则上不修改需求清单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Release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记录型实体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SC" w:hAnsi="Noto Sans SC" w:eastAsia="Noto Sans SC"/>
              </w:rPr>
            </w:r>
            <w:r>
              <w:rPr>
                <w:rFonts w:ascii="Noto Sans SC" w:hAnsi="Noto Sans SC" w:eastAsia="Noto Sans SC"/>
                <w:b w:val="0"/>
                <w:sz w:val="17"/>
              </w:rPr>
              <w:t>一次实际发布对应一条 Release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</w:rPr>
        <w:t>附录 B：原型总览（PC + 移动端）</w:t>
      </w:r>
    </w:p>
    <w:p>
      <w:r>
        <w:rPr>
          <w:rFonts w:ascii="Noto Sans SC" w:hAnsi="Noto Sans SC" w:eastAsia="Noto Sans SC"/>
        </w:rPr>
        <w:t>以下原型继续作为独立部署版的视觉与信息架构基线。移动端采用同一业务与接口，仅改变布局、导航和交互承载方式。</w:t>
      </w:r>
    </w:p>
    <w:p>
      <w:pPr>
        <w:jc w:val="center"/>
      </w:pPr>
      <w:r>
        <w:rPr>
          <w:rFonts w:ascii="Noto Sans SC" w:hAnsi="Noto Sans SC" w:eastAsia="Noto Sans SC"/>
        </w:rPr>
        <w:drawing>
          <wp:inline xmlns:a="http://schemas.openxmlformats.org/drawingml/2006/main" xmlns:pic="http://schemas.openxmlformats.org/drawingml/2006/picture">
            <wp:extent cx="5832000" cy="43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与版本管理系统_ui_原型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SC" w:hAnsi="Noto Sans SC" w:eastAsia="Noto Sans SC"/>
        </w:rPr>
        <w:t>原型覆盖：独立登录、首页、反馈中心、提交反馈、需求列表/详情、版本列表/详情、发布/通知，以及移动端首页、反馈列表、反馈详情、提交反馈等核心场景。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sz w:val="17"/>
      </w:rPr>
      <w:t xml:space="preserve">第 </w:t>
    </w:r>
    <w:fldSimple w:instr="PAGE"/>
    <w:r>
      <w:rPr>
        <w:rFonts w:ascii="STHeiti" w:hAnsi="STHeiti" w:eastAsia="STHeiti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8C949E"/>
        <w:sz w:val="17"/>
      </w:rPr>
      <w:t>需求与版本管理系统 · 独立部署版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Heiti" w:hAnsi="STHeiti" w:eastAsia="STHeit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THeiti" w:hAnsi="STHeiti" w:eastAsia="STHeit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THeiti" w:hAnsi="STHeiti" w:eastAsia="STHeit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THeiti" w:hAnsi="STHeiti" w:eastAsia="STHe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557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440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THeiti" w:hAnsi="STHeiti" w:eastAsia="STHe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THeiti" w:hAnsi="STHeiti" w:eastAsia="STHe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THeiti" w:hAnsi="STHeiti" w:eastAsia="STHe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THeiti" w:hAnsi="STHeiti" w:eastAsia="STHe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THeiti" w:hAnsi="STHeiti" w:eastAsia="STHe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THeiti" w:hAnsi="STHeiti" w:eastAsia="STHe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THeiti" w:hAnsi="STHeiti" w:eastAsia="STHeiti"/>
    </w:rPr>
  </w:style>
  <w:style w:type="table" w:default="1" w:styleId="TableNormal">
    <w:name w:val="Normal Table"/>
    <w:uiPriority w:val="99"/>
    <w:semiHidden/>
    <w:unhideWhenUsed/>
    <w:rPr>
      <w:rFonts w:ascii="STHeiti" w:hAnsi="STHeiti" w:eastAsia="STHeit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THeiti" w:hAnsi="STHeiti" w:eastAsia="STHeit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THeiti" w:hAnsi="STHeiti" w:eastAsia="STHe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THeiti" w:hAnsi="STHeiti" w:eastAsia="STHe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THeiti" w:hAnsi="STHeiti" w:eastAsia="STHe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2366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THeiti" w:hAnsi="STHeiti" w:eastAsia="STHe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THeiti" w:hAnsi="STHeiti" w:eastAsia="STHe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THeiti" w:hAnsi="STHeiti" w:eastAsia="STHe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THeiti" w:hAnsi="STHeiti" w:eastAsia="STHeit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THeiti" w:hAnsi="STHeiti" w:eastAsia="STHeit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THeiti" w:hAnsi="STHeiti" w:eastAsia="STHeit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THeiti" w:hAnsi="STHeiti" w:eastAsia="STHeit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THeiti" w:hAnsi="STHeiti" w:eastAsia="STHeit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THeiti" w:hAnsi="STHeiti" w:eastAsia="STHeit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THeiti" w:hAnsi="STHeiti" w:eastAsia="STHeit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THeiti" w:hAnsi="STHeiti" w:eastAsia="STHeit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THeiti" w:hAnsi="STHeiti" w:eastAsia="STHeit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THeiti" w:hAnsi="STHeiti" w:eastAsia="STHeit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THeiti" w:hAnsi="STHeiti" w:eastAsia="STHeit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THeiti" w:hAnsi="STHeiti" w:eastAsia="STHeit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THeiti" w:hAnsi="STHeiti" w:eastAsia="STHeit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THeiti" w:hAnsi="STHeiti" w:eastAsia="STHeit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THeiti" w:hAnsi="STHeiti" w:eastAsia="STHeit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THeiti" w:hAnsi="STHeiti" w:eastAsia="STHeit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THeiti" w:hAnsi="STHeiti" w:eastAsia="STHeit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THeiti" w:hAnsi="STHeiti" w:eastAsia="STHeit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THeiti" w:hAnsi="STHeiti" w:eastAsia="STHeit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THeiti" w:hAnsi="STHeiti" w:eastAsia="STHe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THeiti" w:hAnsi="STHeiti" w:eastAsia="STHe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THeiti" w:hAnsi="STHeiti" w:eastAsia="STHeit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THeiti" w:hAnsi="STHeiti" w:eastAsia="STHeit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THeiti" w:hAnsi="STHeiti" w:eastAsia="STHe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THeiti" w:hAnsi="STHeiti" w:eastAsia="STHeit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THeiti" w:hAnsi="STHeiti" w:eastAsia="STHeit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THeiti" w:hAnsi="STHeiti" w:eastAsia="STHeit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THeiti" w:hAnsi="STHeiti" w:eastAsia="STHeit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THeiti" w:hAnsi="STHeiti" w:eastAsia="STHeit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THeiti" w:hAnsi="STHeiti" w:eastAsia="STHeit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THeiti" w:hAnsi="STHeiti" w:eastAsia="STHeit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THeiti" w:hAnsi="STHeiti" w:eastAsia="STHeit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THeiti" w:hAnsi="STHeiti" w:eastAsia="STHeit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THeiti" w:hAnsi="STHeiti" w:eastAsia="STHeit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THeiti" w:hAnsi="STHeiti" w:eastAsia="STHeit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THeiti" w:hAnsi="STHeiti" w:eastAsia="STHeit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THeiti" w:hAnsi="STHeiti" w:eastAsia="STHeit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THeiti" w:hAnsi="STHeiti" w:eastAsia="STHeit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THeiti" w:hAnsi="STHeiti" w:eastAsia="STHeit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THeiti" w:hAnsi="STHeiti" w:eastAsia="STHeit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 w:right="283"/>
    </w:pPr>
    <w:rPr>
      <w:rFonts w:ascii="STHeiti" w:hAnsi="STHeiti" w:eastAsia="STHeit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