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C3D52" w14:textId="77777777" w:rsidR="00094A9E" w:rsidRDefault="0047011A" w:rsidP="0047011A">
      <w:pPr>
        <w:rPr>
          <w:b/>
          <w:bCs/>
          <w:sz w:val="30"/>
          <w:szCs w:val="30"/>
        </w:rPr>
      </w:pPr>
      <w:r w:rsidRPr="0047011A">
        <w:rPr>
          <w:b/>
          <w:bCs/>
          <w:sz w:val="30"/>
          <w:szCs w:val="30"/>
        </w:rPr>
        <w:t>ΠΟΛΙΤΙΚΗ ΕΤΑΙΡΙΚΗΣ ΔΙΑΚΥΒΕΡΝΗΣΗΣ</w:t>
      </w:r>
    </w:p>
    <w:p w14:paraId="44D63E8E" w14:textId="68BB100A" w:rsidR="0047011A" w:rsidRPr="0047011A" w:rsidRDefault="0047011A" w:rsidP="0047011A">
      <w:r w:rsidRPr="0047011A">
        <w:br/>
      </w:r>
      <w:r w:rsidRPr="0047011A">
        <w:rPr>
          <w:b/>
          <w:bCs/>
        </w:rPr>
        <w:t>της εταιρείας [Επωνυμία Εταιρείας] ΕΠΕ</w:t>
      </w:r>
      <w:r w:rsidRPr="0047011A">
        <w:br/>
        <w:t xml:space="preserve">ΑΦΜ: </w:t>
      </w:r>
      <w:r w:rsidR="00094A9E">
        <w:t xml:space="preserve">95502140 </w:t>
      </w:r>
      <w:r w:rsidRPr="0047011A">
        <w:rPr>
          <w:b/>
          <w:bCs/>
          <w:i/>
          <w:iCs/>
        </w:rPr>
        <w:t xml:space="preserve"> </w:t>
      </w:r>
      <w:proofErr w:type="spellStart"/>
      <w:r w:rsidRPr="0047011A">
        <w:rPr>
          <w:b/>
          <w:bCs/>
          <w:i/>
          <w:iCs/>
        </w:rPr>
        <w:t>ΔΟΥ:</w:t>
      </w:r>
      <w:r w:rsidR="00094A9E">
        <w:rPr>
          <w:b/>
          <w:bCs/>
          <w:i/>
          <w:iCs/>
        </w:rPr>
        <w:t>κεφοδε</w:t>
      </w:r>
      <w:proofErr w:type="spellEnd"/>
      <w:r w:rsidR="00094A9E">
        <w:rPr>
          <w:b/>
          <w:bCs/>
          <w:i/>
          <w:iCs/>
        </w:rPr>
        <w:t xml:space="preserve"> </w:t>
      </w:r>
      <w:proofErr w:type="spellStart"/>
      <w:r w:rsidR="00094A9E">
        <w:rPr>
          <w:b/>
          <w:bCs/>
          <w:i/>
          <w:iCs/>
        </w:rPr>
        <w:t>αθηνων</w:t>
      </w:r>
      <w:proofErr w:type="spellEnd"/>
      <w:r w:rsidR="00094A9E">
        <w:rPr>
          <w:b/>
          <w:bCs/>
          <w:i/>
          <w:iCs/>
        </w:rPr>
        <w:t xml:space="preserve"> </w:t>
      </w:r>
      <w:r w:rsidRPr="0047011A">
        <w:br/>
        <w:t xml:space="preserve">Έκδοση 1.0 | Ημερομηνία: </w:t>
      </w:r>
      <w:r w:rsidR="00094A9E">
        <w:t>30/07/2025</w:t>
      </w:r>
    </w:p>
    <w:p w14:paraId="6A2AAA6B" w14:textId="77777777" w:rsidR="0047011A" w:rsidRPr="0047011A" w:rsidRDefault="0047011A" w:rsidP="0047011A">
      <w:pPr>
        <w:rPr>
          <w:b/>
          <w:bCs/>
        </w:rPr>
      </w:pPr>
      <w:r w:rsidRPr="0047011A">
        <w:rPr>
          <w:b/>
          <w:bCs/>
        </w:rPr>
        <w:t>1. Σκοπός και Αρχές</w:t>
      </w:r>
    </w:p>
    <w:p w14:paraId="01D8CD1A" w14:textId="77777777" w:rsidR="0047011A" w:rsidRPr="0047011A" w:rsidRDefault="0047011A" w:rsidP="0047011A">
      <w:r w:rsidRPr="0047011A">
        <w:t>Η Πολιτική Εταιρικής Διακυβέρνησης της [Επωνυμία Εταιρείας] ΕΠΕ αποσκοπεί στη διασφάλιση της βιώσιμης ανάπτυξης, της διαφάνειας, της αξιοπιστίας και της αποτελεσματικής διοίκησης, μέσω της θέσπισης σαφών και λειτουργικών κανόνων και διαδικασιών για τη λήψη αποφάσεων και τον έλεγχο της λειτουργίας της.</w:t>
      </w:r>
    </w:p>
    <w:p w14:paraId="75410614" w14:textId="77777777" w:rsidR="0047011A" w:rsidRPr="0047011A" w:rsidRDefault="0047011A" w:rsidP="0047011A">
      <w:r w:rsidRPr="0047011A">
        <w:t>Βασικές αρχές που διέπουν τη διακυβέρνηση της εταιρείας είναι:</w:t>
      </w:r>
    </w:p>
    <w:p w14:paraId="5A9330D7" w14:textId="77777777" w:rsidR="0047011A" w:rsidRPr="0047011A" w:rsidRDefault="0047011A" w:rsidP="0047011A">
      <w:pPr>
        <w:numPr>
          <w:ilvl w:val="0"/>
          <w:numId w:val="1"/>
        </w:numPr>
      </w:pPr>
      <w:r w:rsidRPr="0047011A">
        <w:t>Διαφάνεια και σαφήνεια στις εταιρικές διαδικασίες</w:t>
      </w:r>
    </w:p>
    <w:p w14:paraId="5BC59786" w14:textId="77777777" w:rsidR="0047011A" w:rsidRPr="0047011A" w:rsidRDefault="0047011A" w:rsidP="0047011A">
      <w:pPr>
        <w:numPr>
          <w:ilvl w:val="0"/>
          <w:numId w:val="1"/>
        </w:numPr>
      </w:pPr>
      <w:r w:rsidRPr="0047011A">
        <w:t>Υπευθυνότητα και λογοδοσία των μελών της Διοίκησης</w:t>
      </w:r>
    </w:p>
    <w:p w14:paraId="4652CD57" w14:textId="77777777" w:rsidR="0047011A" w:rsidRPr="0047011A" w:rsidRDefault="0047011A" w:rsidP="0047011A">
      <w:pPr>
        <w:numPr>
          <w:ilvl w:val="0"/>
          <w:numId w:val="1"/>
        </w:numPr>
      </w:pPr>
      <w:r w:rsidRPr="0047011A">
        <w:t>Σεβασμός στη νομοθεσία και στους κανόνες επιχειρηματικής ηθικής</w:t>
      </w:r>
    </w:p>
    <w:p w14:paraId="719C5E64" w14:textId="77777777" w:rsidR="0047011A" w:rsidRPr="0047011A" w:rsidRDefault="0047011A" w:rsidP="0047011A">
      <w:pPr>
        <w:numPr>
          <w:ilvl w:val="0"/>
          <w:numId w:val="1"/>
        </w:numPr>
      </w:pPr>
      <w:r w:rsidRPr="0047011A">
        <w:t>Ισότιμη μεταχείριση όλων των ενδιαφερομένων μερών</w:t>
      </w:r>
    </w:p>
    <w:p w14:paraId="16DE0FBA" w14:textId="77777777" w:rsidR="0047011A" w:rsidRPr="0047011A" w:rsidRDefault="0047011A" w:rsidP="0047011A">
      <w:pPr>
        <w:rPr>
          <w:b/>
          <w:bCs/>
        </w:rPr>
      </w:pPr>
      <w:r w:rsidRPr="0047011A">
        <w:rPr>
          <w:b/>
          <w:bCs/>
        </w:rPr>
        <w:t>2. Διοικητική Δομή</w:t>
      </w:r>
    </w:p>
    <w:p w14:paraId="600E0D8A" w14:textId="77777777" w:rsidR="0047011A" w:rsidRPr="0047011A" w:rsidRDefault="0047011A" w:rsidP="0047011A">
      <w:pPr>
        <w:rPr>
          <w:b/>
          <w:bCs/>
        </w:rPr>
      </w:pPr>
      <w:r w:rsidRPr="0047011A">
        <w:rPr>
          <w:b/>
          <w:bCs/>
        </w:rPr>
        <w:t>2.1 Διαχειριστής</w:t>
      </w:r>
    </w:p>
    <w:p w14:paraId="162A3F1A" w14:textId="77777777" w:rsidR="0047011A" w:rsidRPr="0047011A" w:rsidRDefault="0047011A" w:rsidP="0047011A">
      <w:r w:rsidRPr="0047011A">
        <w:t>Ο Διαχειριστής είναι το ανώτατο διοικητικό όργανο και έχει την ευθύνη:</w:t>
      </w:r>
    </w:p>
    <w:p w14:paraId="6DC3855C" w14:textId="77777777" w:rsidR="0047011A" w:rsidRPr="0047011A" w:rsidRDefault="0047011A" w:rsidP="0047011A">
      <w:pPr>
        <w:numPr>
          <w:ilvl w:val="0"/>
          <w:numId w:val="2"/>
        </w:numPr>
      </w:pPr>
      <w:r w:rsidRPr="0047011A">
        <w:t>Καθορισμού της στρατηγικής κατεύθυνσης της εταιρείας</w:t>
      </w:r>
    </w:p>
    <w:p w14:paraId="00E00E1E" w14:textId="77777777" w:rsidR="0047011A" w:rsidRPr="0047011A" w:rsidRDefault="0047011A" w:rsidP="0047011A">
      <w:pPr>
        <w:numPr>
          <w:ilvl w:val="0"/>
          <w:numId w:val="2"/>
        </w:numPr>
      </w:pPr>
      <w:r w:rsidRPr="0047011A">
        <w:t>Έγκρισης και εποπτείας σημαντικών επενδύσεων και αποφάσεων</w:t>
      </w:r>
    </w:p>
    <w:p w14:paraId="2E8A3365" w14:textId="77777777" w:rsidR="0047011A" w:rsidRPr="0047011A" w:rsidRDefault="0047011A" w:rsidP="0047011A">
      <w:pPr>
        <w:numPr>
          <w:ilvl w:val="0"/>
          <w:numId w:val="2"/>
        </w:numPr>
      </w:pPr>
      <w:r w:rsidRPr="0047011A">
        <w:t>Επίβλεψης και ελέγχου της απόδοσης των στελεχών και του προσωπικού</w:t>
      </w:r>
    </w:p>
    <w:p w14:paraId="06E280C3" w14:textId="77777777" w:rsidR="0047011A" w:rsidRPr="0047011A" w:rsidRDefault="0047011A" w:rsidP="0047011A">
      <w:pPr>
        <w:rPr>
          <w:b/>
          <w:bCs/>
        </w:rPr>
      </w:pPr>
      <w:r w:rsidRPr="0047011A">
        <w:rPr>
          <w:b/>
          <w:bCs/>
        </w:rPr>
        <w:t>2.2 Εκτελεστική Διοίκηση</w:t>
      </w:r>
    </w:p>
    <w:p w14:paraId="3A727A5E" w14:textId="77777777" w:rsidR="0047011A" w:rsidRPr="0047011A" w:rsidRDefault="0047011A" w:rsidP="0047011A">
      <w:r w:rsidRPr="0047011A">
        <w:t>Η Εκτελεστική Διοίκηση αποτελείται από τον Διευθυντή Παραγωγής και τους Προϊσταμένους Τμημάτων και έχει την ευθύνη:</w:t>
      </w:r>
    </w:p>
    <w:p w14:paraId="54CD28D9" w14:textId="77777777" w:rsidR="0047011A" w:rsidRPr="0047011A" w:rsidRDefault="0047011A" w:rsidP="0047011A">
      <w:pPr>
        <w:numPr>
          <w:ilvl w:val="0"/>
          <w:numId w:val="3"/>
        </w:numPr>
      </w:pPr>
      <w:r w:rsidRPr="0047011A">
        <w:t>Υλοποίησης των αποφάσεων του Διαχειριστή</w:t>
      </w:r>
    </w:p>
    <w:p w14:paraId="5DA4F3EF" w14:textId="77777777" w:rsidR="0047011A" w:rsidRPr="0047011A" w:rsidRDefault="0047011A" w:rsidP="0047011A">
      <w:pPr>
        <w:numPr>
          <w:ilvl w:val="0"/>
          <w:numId w:val="3"/>
        </w:numPr>
      </w:pPr>
      <w:r w:rsidRPr="0047011A">
        <w:t>Καθημερινής διαχείρισης και λειτουργίας των επιμέρους τμημάτων</w:t>
      </w:r>
    </w:p>
    <w:p w14:paraId="1C2EEF45" w14:textId="77777777" w:rsidR="0047011A" w:rsidRPr="0047011A" w:rsidRDefault="0047011A" w:rsidP="0047011A">
      <w:pPr>
        <w:numPr>
          <w:ilvl w:val="0"/>
          <w:numId w:val="3"/>
        </w:numPr>
      </w:pPr>
      <w:r w:rsidRPr="0047011A">
        <w:t>Διασφάλισης της συμμόρφωσης με πολιτικές, διαδικασίες και τη νομοθεσία</w:t>
      </w:r>
    </w:p>
    <w:p w14:paraId="4F9DDC91" w14:textId="77777777" w:rsidR="0047011A" w:rsidRPr="0047011A" w:rsidRDefault="0047011A" w:rsidP="0047011A">
      <w:r w:rsidRPr="0047011A">
        <w:t>Η Εκτελεστική Διοίκηση λογοδοτεί στον Διαχειριστή.</w:t>
      </w:r>
    </w:p>
    <w:p w14:paraId="762390D9" w14:textId="77777777" w:rsidR="0047011A" w:rsidRPr="0047011A" w:rsidRDefault="0047011A" w:rsidP="0047011A">
      <w:pPr>
        <w:rPr>
          <w:b/>
          <w:bCs/>
        </w:rPr>
      </w:pPr>
      <w:r w:rsidRPr="0047011A">
        <w:rPr>
          <w:b/>
          <w:bCs/>
        </w:rPr>
        <w:t>3. Ρόλοι και Αρμοδιότητες</w:t>
      </w:r>
    </w:p>
    <w:p w14:paraId="4D78BD6E" w14:textId="77777777" w:rsidR="0047011A" w:rsidRPr="0047011A" w:rsidRDefault="0047011A" w:rsidP="0047011A">
      <w:r w:rsidRPr="0047011A">
        <w:t>Οι αρμοδιότητες του Διαχειριστή και των στελεχών είναι σαφώς καθορισμένες και τεκμηριώνονται σε εσωτερικό οργανόγραμμα, το οποίο περιλαμβάνει:</w:t>
      </w:r>
    </w:p>
    <w:p w14:paraId="2C0814AE" w14:textId="77777777" w:rsidR="0047011A" w:rsidRPr="0047011A" w:rsidRDefault="0047011A" w:rsidP="0047011A">
      <w:pPr>
        <w:numPr>
          <w:ilvl w:val="0"/>
          <w:numId w:val="4"/>
        </w:numPr>
      </w:pPr>
      <w:r w:rsidRPr="0047011A">
        <w:t>Καθορισμένους ρόλους και υποχρεώσεις ανά θέση</w:t>
      </w:r>
    </w:p>
    <w:p w14:paraId="4D0E2A62" w14:textId="77777777" w:rsidR="0047011A" w:rsidRPr="0047011A" w:rsidRDefault="0047011A" w:rsidP="0047011A">
      <w:pPr>
        <w:numPr>
          <w:ilvl w:val="0"/>
          <w:numId w:val="4"/>
        </w:numPr>
      </w:pPr>
      <w:r w:rsidRPr="0047011A">
        <w:t>Διαχωρισμό διοικητικών και επιχειρησιακών καθηκόντων</w:t>
      </w:r>
    </w:p>
    <w:p w14:paraId="337CBCE8" w14:textId="77777777" w:rsidR="0047011A" w:rsidRPr="0047011A" w:rsidRDefault="0047011A" w:rsidP="0047011A">
      <w:pPr>
        <w:rPr>
          <w:b/>
          <w:bCs/>
        </w:rPr>
      </w:pPr>
      <w:r w:rsidRPr="0047011A">
        <w:rPr>
          <w:b/>
          <w:bCs/>
        </w:rPr>
        <w:t>4. Λήψη Αποφάσεων</w:t>
      </w:r>
    </w:p>
    <w:p w14:paraId="5367D8D0" w14:textId="77777777" w:rsidR="0047011A" w:rsidRPr="0047011A" w:rsidRDefault="0047011A" w:rsidP="0047011A">
      <w:r w:rsidRPr="0047011A">
        <w:lastRenderedPageBreak/>
        <w:t>Οι αποφάσεις λαμβάνονται μέσω των παρακάτω διαδικασιών:</w:t>
      </w:r>
    </w:p>
    <w:p w14:paraId="51F576CF" w14:textId="77777777" w:rsidR="0047011A" w:rsidRPr="0047011A" w:rsidRDefault="0047011A" w:rsidP="0047011A">
      <w:pPr>
        <w:numPr>
          <w:ilvl w:val="0"/>
          <w:numId w:val="5"/>
        </w:numPr>
      </w:pPr>
      <w:r w:rsidRPr="0047011A">
        <w:t>Σύγκληση συσκέψεων υπό την ευθύνη του Διαχειριστή με προκαθορισμένη ημερήσια διάταξη</w:t>
      </w:r>
    </w:p>
    <w:p w14:paraId="50DBB578" w14:textId="77777777" w:rsidR="0047011A" w:rsidRPr="0047011A" w:rsidRDefault="0047011A" w:rsidP="0047011A">
      <w:pPr>
        <w:numPr>
          <w:ilvl w:val="0"/>
          <w:numId w:val="5"/>
        </w:numPr>
      </w:pPr>
      <w:r w:rsidRPr="0047011A">
        <w:t>Λήψη αποφάσεων με σαφή τεκμηρίωση και καταγραφή</w:t>
      </w:r>
    </w:p>
    <w:p w14:paraId="17CDA75F" w14:textId="77777777" w:rsidR="0047011A" w:rsidRPr="0047011A" w:rsidRDefault="0047011A" w:rsidP="0047011A">
      <w:pPr>
        <w:numPr>
          <w:ilvl w:val="0"/>
          <w:numId w:val="5"/>
        </w:numPr>
      </w:pPr>
      <w:r w:rsidRPr="0047011A">
        <w:t>Τήρηση αρχείου αποφάσεων και αντίστοιχων δικαιολογητικών</w:t>
      </w:r>
    </w:p>
    <w:p w14:paraId="479A94C5" w14:textId="77777777" w:rsidR="0047011A" w:rsidRPr="0047011A" w:rsidRDefault="0047011A" w:rsidP="0047011A">
      <w:pPr>
        <w:rPr>
          <w:b/>
          <w:bCs/>
        </w:rPr>
      </w:pPr>
      <w:r w:rsidRPr="0047011A">
        <w:rPr>
          <w:b/>
          <w:bCs/>
        </w:rPr>
        <w:t>5. Διαφάνεια, Ηθική και Συμμόρφωση</w:t>
      </w:r>
    </w:p>
    <w:p w14:paraId="104A1852" w14:textId="77777777" w:rsidR="0047011A" w:rsidRPr="0047011A" w:rsidRDefault="0047011A" w:rsidP="0047011A">
      <w:r w:rsidRPr="0047011A">
        <w:t>Η εταιρεία δεσμεύεται για:</w:t>
      </w:r>
    </w:p>
    <w:p w14:paraId="0593B199" w14:textId="77777777" w:rsidR="0047011A" w:rsidRPr="0047011A" w:rsidRDefault="0047011A" w:rsidP="0047011A">
      <w:pPr>
        <w:numPr>
          <w:ilvl w:val="0"/>
          <w:numId w:val="6"/>
        </w:numPr>
      </w:pPr>
      <w:r w:rsidRPr="0047011A">
        <w:t>Αποφυγή συγκρούσεων συμφερόντων μέσω σχετικών πολιτικών</w:t>
      </w:r>
    </w:p>
    <w:p w14:paraId="0E10E9B7" w14:textId="77777777" w:rsidR="0047011A" w:rsidRPr="0047011A" w:rsidRDefault="0047011A" w:rsidP="0047011A">
      <w:pPr>
        <w:numPr>
          <w:ilvl w:val="0"/>
          <w:numId w:val="6"/>
        </w:numPr>
      </w:pPr>
      <w:r w:rsidRPr="0047011A">
        <w:t>Πρόληψη και καταπολέμηση της διαφθοράς</w:t>
      </w:r>
    </w:p>
    <w:p w14:paraId="39E2CE9F" w14:textId="77777777" w:rsidR="0047011A" w:rsidRPr="0047011A" w:rsidRDefault="0047011A" w:rsidP="0047011A">
      <w:pPr>
        <w:numPr>
          <w:ilvl w:val="0"/>
          <w:numId w:val="6"/>
        </w:numPr>
      </w:pPr>
      <w:r w:rsidRPr="0047011A">
        <w:t>Ίση μεταχείριση και μη διάκριση</w:t>
      </w:r>
    </w:p>
    <w:p w14:paraId="4D1D8BFE" w14:textId="77777777" w:rsidR="0047011A" w:rsidRPr="0047011A" w:rsidRDefault="0047011A" w:rsidP="0047011A">
      <w:pPr>
        <w:numPr>
          <w:ilvl w:val="0"/>
          <w:numId w:val="6"/>
        </w:numPr>
      </w:pPr>
      <w:r w:rsidRPr="0047011A">
        <w:t>Πλήρη συμμόρφωση με την ισχύουσα νομοθεσία, συμπεριλαμβανομένων των φορολογικών κανονισμών και του Κανονισμού GDPR</w:t>
      </w:r>
    </w:p>
    <w:p w14:paraId="01906E23" w14:textId="77777777" w:rsidR="0047011A" w:rsidRPr="0047011A" w:rsidRDefault="0047011A" w:rsidP="0047011A">
      <w:pPr>
        <w:rPr>
          <w:b/>
          <w:bCs/>
        </w:rPr>
      </w:pPr>
      <w:r w:rsidRPr="0047011A">
        <w:rPr>
          <w:b/>
          <w:bCs/>
        </w:rPr>
        <w:t>6. Επικοινωνία και Λογοδοσία</w:t>
      </w:r>
    </w:p>
    <w:p w14:paraId="1CDDE68B" w14:textId="77777777" w:rsidR="0047011A" w:rsidRPr="0047011A" w:rsidRDefault="0047011A" w:rsidP="0047011A">
      <w:r w:rsidRPr="0047011A">
        <w:t>Η εταιρεία τηρεί ανοικτούς διαύλους επικοινωνίας και εξασφαλίζει:</w:t>
      </w:r>
    </w:p>
    <w:p w14:paraId="07E23453" w14:textId="77777777" w:rsidR="0047011A" w:rsidRPr="0047011A" w:rsidRDefault="0047011A" w:rsidP="0047011A">
      <w:pPr>
        <w:numPr>
          <w:ilvl w:val="0"/>
          <w:numId w:val="7"/>
        </w:numPr>
      </w:pPr>
      <w:r w:rsidRPr="0047011A">
        <w:t>Τακτική και διαφανή ενημέρωση όλων των ενδιαφερομένων μερών (εργαζομένων, πελατών, προμηθευτών, χρηματοδοτών)</w:t>
      </w:r>
    </w:p>
    <w:p w14:paraId="0BFDFA42" w14:textId="77777777" w:rsidR="0047011A" w:rsidRPr="0047011A" w:rsidRDefault="0047011A" w:rsidP="0047011A">
      <w:pPr>
        <w:numPr>
          <w:ilvl w:val="0"/>
          <w:numId w:val="7"/>
        </w:numPr>
      </w:pPr>
      <w:r w:rsidRPr="0047011A">
        <w:t>Σύστημα εσωτερικής αναφοράς (</w:t>
      </w:r>
      <w:proofErr w:type="spellStart"/>
      <w:r w:rsidRPr="0047011A">
        <w:t>whistleblowing</w:t>
      </w:r>
      <w:proofErr w:type="spellEnd"/>
      <w:r w:rsidRPr="0047011A">
        <w:t>) για καταγγελίες ή αναφορές περιστατικών που σχετίζονται με την εταιρική ηθική, συμμόρφωση και λειτουργία</w:t>
      </w:r>
    </w:p>
    <w:p w14:paraId="2976643F" w14:textId="77777777" w:rsidR="0047011A" w:rsidRPr="0047011A" w:rsidRDefault="0047011A" w:rsidP="0047011A">
      <w:pPr>
        <w:rPr>
          <w:b/>
          <w:bCs/>
        </w:rPr>
      </w:pPr>
      <w:r w:rsidRPr="0047011A">
        <w:rPr>
          <w:b/>
          <w:bCs/>
        </w:rPr>
        <w:t>7. Αξιολόγηση και Αναθεώρηση</w:t>
      </w:r>
    </w:p>
    <w:p w14:paraId="3DF091CD" w14:textId="77777777" w:rsidR="0047011A" w:rsidRPr="0047011A" w:rsidRDefault="0047011A" w:rsidP="0047011A">
      <w:r w:rsidRPr="0047011A">
        <w:t>Η Πολιτική Εταιρικής Διακυβέρνησης αξιολογείται και αναθεωρείται τουλάχιστον ετησίως, ή όταν προκύπτουν αλλαγές στη νομοθεσία, στις κανονιστικές απαιτήσεις ή στην οργανωτική δομή της εταιρείας.</w:t>
      </w:r>
    </w:p>
    <w:p w14:paraId="51163D8D" w14:textId="77777777" w:rsidR="0047011A" w:rsidRPr="0047011A" w:rsidRDefault="0047011A" w:rsidP="0047011A">
      <w:r w:rsidRPr="0047011A">
        <w:rPr>
          <w:b/>
          <w:bCs/>
        </w:rPr>
        <w:t>Εγκρίθηκε από:</w:t>
      </w:r>
    </w:p>
    <w:p w14:paraId="59E10E99" w14:textId="737A24F7" w:rsidR="00094A9E" w:rsidRDefault="00094A9E" w:rsidP="00094A9E">
      <w:pPr>
        <w:rPr>
          <w:rFonts w:cs="Segoe UI Emoji"/>
          <w:b/>
          <w:bCs/>
        </w:rPr>
      </w:pPr>
      <w:r w:rsidRPr="007778C6">
        <w:rPr>
          <w:rFonts w:ascii="Calibri" w:hAnsi="Calibri" w:cs="Calibri"/>
          <w:b/>
          <w:bCs/>
        </w:rPr>
        <w:t>Ημερομηνία</w:t>
      </w:r>
      <w:r w:rsidRPr="007778C6">
        <w:rPr>
          <w:rFonts w:ascii="Segoe UI Emoji" w:hAnsi="Segoe UI Emoji" w:cs="Segoe UI Emoji"/>
          <w:b/>
          <w:bCs/>
        </w:rPr>
        <w:t>: _</w:t>
      </w:r>
      <w:r w:rsidR="004D6E93">
        <w:rPr>
          <w:rFonts w:cs="Segoe UI Emoji"/>
          <w:b/>
          <w:bCs/>
        </w:rPr>
        <w:t>01/03/2020</w:t>
      </w:r>
      <w:r w:rsidRPr="007778C6">
        <w:rPr>
          <w:rFonts w:ascii="Segoe UI Emoji" w:hAnsi="Segoe UI Emoji" w:cs="Segoe UI Emoji"/>
          <w:b/>
          <w:bCs/>
        </w:rPr>
        <w:t>_______</w:t>
      </w:r>
    </w:p>
    <w:p w14:paraId="7DECD983" w14:textId="6B6341D2" w:rsidR="00094A9E" w:rsidRPr="007778C6" w:rsidRDefault="00094A9E" w:rsidP="00094A9E">
      <w:pPr>
        <w:rPr>
          <w:rFonts w:ascii="Segoe UI Emoji" w:hAnsi="Segoe UI Emoji" w:cs="Segoe UI Emoji"/>
          <w:b/>
          <w:bCs/>
        </w:rPr>
      </w:pPr>
      <w:r w:rsidRPr="007778C6">
        <w:rPr>
          <w:rFonts w:ascii="Segoe UI Emoji" w:hAnsi="Segoe UI Emoji" w:cs="Segoe UI Emoji"/>
          <w:b/>
          <w:bCs/>
        </w:rPr>
        <w:br/>
      </w:r>
      <w:r w:rsidRPr="007778C6">
        <w:rPr>
          <w:rFonts w:ascii="Calibri" w:hAnsi="Calibri" w:cs="Calibri"/>
          <w:b/>
          <w:bCs/>
        </w:rPr>
        <w:t>Υπογραφή</w:t>
      </w:r>
      <w:r w:rsidRPr="007778C6">
        <w:rPr>
          <w:rFonts w:ascii="Segoe UI Emoji" w:hAnsi="Segoe UI Emoji" w:cs="Segoe UI Emoji"/>
          <w:b/>
          <w:bCs/>
        </w:rPr>
        <w:t xml:space="preserve"> </w:t>
      </w:r>
      <w:r w:rsidRPr="007778C6">
        <w:rPr>
          <w:rFonts w:ascii="Calibri" w:hAnsi="Calibri" w:cs="Calibri"/>
          <w:b/>
          <w:bCs/>
        </w:rPr>
        <w:t>υπεύθυνου</w:t>
      </w:r>
      <w:r w:rsidRPr="007778C6">
        <w:rPr>
          <w:rFonts w:ascii="Segoe UI Emoji" w:hAnsi="Segoe UI Emoji" w:cs="Segoe UI Emoji"/>
          <w:b/>
          <w:bCs/>
        </w:rPr>
        <w:t>: _</w:t>
      </w:r>
      <w:r>
        <w:rPr>
          <w:rFonts w:ascii="Calibri" w:hAnsi="Calibri" w:cs="Calibri"/>
          <w:b/>
          <w:bCs/>
        </w:rPr>
        <w:t>Παναγιώτης Δεδεδήμος</w:t>
      </w:r>
      <w:r w:rsidRPr="007778C6">
        <w:rPr>
          <w:rFonts w:ascii="Segoe UI Emoji" w:hAnsi="Segoe UI Emoji" w:cs="Segoe UI Emoji"/>
          <w:b/>
          <w:bCs/>
        </w:rPr>
        <w:t>____________</w:t>
      </w:r>
      <w:r w:rsidRPr="007778C6">
        <w:rPr>
          <w:rFonts w:ascii="Segoe UI Emoji" w:hAnsi="Segoe UI Emoji" w:cs="Segoe UI Emoji"/>
          <w:b/>
          <w:bCs/>
        </w:rPr>
        <w:br/>
      </w:r>
      <w:r w:rsidRPr="007778C6">
        <w:rPr>
          <w:rFonts w:ascii="Calibri" w:hAnsi="Calibri" w:cs="Calibri"/>
          <w:b/>
          <w:bCs/>
        </w:rPr>
        <w:t>Θέση</w:t>
      </w:r>
      <w:r w:rsidRPr="007778C6">
        <w:rPr>
          <w:rFonts w:ascii="Segoe UI Emoji" w:hAnsi="Segoe UI Emoji" w:cs="Segoe UI Emoji"/>
          <w:b/>
          <w:bCs/>
        </w:rPr>
        <w:t xml:space="preserve"> </w:t>
      </w:r>
      <w:r w:rsidRPr="007778C6">
        <w:rPr>
          <w:rFonts w:ascii="Calibri" w:hAnsi="Calibri" w:cs="Calibri"/>
          <w:b/>
          <w:bCs/>
        </w:rPr>
        <w:t>υπεύθυνου</w:t>
      </w:r>
      <w:r w:rsidRPr="007778C6">
        <w:rPr>
          <w:rFonts w:ascii="Segoe UI Emoji" w:hAnsi="Segoe UI Emoji" w:cs="Segoe UI Emoji"/>
          <w:b/>
          <w:bCs/>
        </w:rPr>
        <w:t>: ___</w:t>
      </w:r>
      <w:proofErr w:type="spellStart"/>
      <w:r>
        <w:rPr>
          <w:rFonts w:ascii="Calibri" w:hAnsi="Calibri" w:cs="Calibri"/>
          <w:b/>
          <w:bCs/>
        </w:rPr>
        <w:t>Διαχε</w:t>
      </w:r>
      <w:proofErr w:type="spellEnd"/>
      <w:r>
        <w:rPr>
          <w:rFonts w:ascii="Calibri" w:hAnsi="Calibri" w:cs="Calibri"/>
          <w:b/>
          <w:bCs/>
        </w:rPr>
        <w:t>/</w:t>
      </w:r>
      <w:proofErr w:type="spellStart"/>
      <w:r>
        <w:rPr>
          <w:rFonts w:ascii="Calibri" w:hAnsi="Calibri" w:cs="Calibri"/>
          <w:b/>
          <w:bCs/>
        </w:rPr>
        <w:t>στής</w:t>
      </w:r>
      <w:proofErr w:type="spellEnd"/>
      <w:r w:rsidRPr="007778C6">
        <w:rPr>
          <w:rFonts w:ascii="Segoe UI Emoji" w:hAnsi="Segoe UI Emoji" w:cs="Segoe UI Emoji"/>
          <w:b/>
          <w:bCs/>
        </w:rPr>
        <w:t>______________</w:t>
      </w:r>
    </w:p>
    <w:p w14:paraId="5D4424BC" w14:textId="0261809D" w:rsidR="0047011A" w:rsidRPr="0047011A" w:rsidRDefault="0047011A" w:rsidP="0047011A"/>
    <w:p w14:paraId="79CE53C2" w14:textId="77777777" w:rsidR="00D1343A" w:rsidRDefault="00D1343A"/>
    <w:sectPr w:rsidR="00D13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F2450"/>
    <w:multiLevelType w:val="multilevel"/>
    <w:tmpl w:val="7D72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D36D5"/>
    <w:multiLevelType w:val="multilevel"/>
    <w:tmpl w:val="81EA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84D21"/>
    <w:multiLevelType w:val="multilevel"/>
    <w:tmpl w:val="4B1C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91708"/>
    <w:multiLevelType w:val="multilevel"/>
    <w:tmpl w:val="6DE2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B70398"/>
    <w:multiLevelType w:val="multilevel"/>
    <w:tmpl w:val="12FE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15503"/>
    <w:multiLevelType w:val="multilevel"/>
    <w:tmpl w:val="4388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55795"/>
    <w:multiLevelType w:val="multilevel"/>
    <w:tmpl w:val="5218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020603">
    <w:abstractNumId w:val="1"/>
  </w:num>
  <w:num w:numId="2" w16cid:durableId="1213417826">
    <w:abstractNumId w:val="2"/>
  </w:num>
  <w:num w:numId="3" w16cid:durableId="688219441">
    <w:abstractNumId w:val="0"/>
  </w:num>
  <w:num w:numId="4" w16cid:durableId="273951174">
    <w:abstractNumId w:val="6"/>
  </w:num>
  <w:num w:numId="5" w16cid:durableId="1685859633">
    <w:abstractNumId w:val="5"/>
  </w:num>
  <w:num w:numId="6" w16cid:durableId="2087067941">
    <w:abstractNumId w:val="4"/>
  </w:num>
  <w:num w:numId="7" w16cid:durableId="1571429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1A"/>
    <w:rsid w:val="00062EE7"/>
    <w:rsid w:val="00094A9E"/>
    <w:rsid w:val="00111026"/>
    <w:rsid w:val="001172A4"/>
    <w:rsid w:val="0047011A"/>
    <w:rsid w:val="004D6E93"/>
    <w:rsid w:val="00D1343A"/>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14B37"/>
  <w15:chartTrackingRefBased/>
  <w15:docId w15:val="{C1B6F117-E526-4DAA-A281-14A16D2B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701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4701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47011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47011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47011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47011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7011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7011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7011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7011A"/>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47011A"/>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47011A"/>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47011A"/>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47011A"/>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47011A"/>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47011A"/>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47011A"/>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47011A"/>
    <w:rPr>
      <w:rFonts w:eastAsiaTheme="majorEastAsia" w:cstheme="majorBidi"/>
      <w:color w:val="272727" w:themeColor="text1" w:themeTint="D8"/>
    </w:rPr>
  </w:style>
  <w:style w:type="paragraph" w:styleId="a3">
    <w:name w:val="Title"/>
    <w:basedOn w:val="a"/>
    <w:next w:val="a"/>
    <w:link w:val="Char"/>
    <w:uiPriority w:val="10"/>
    <w:qFormat/>
    <w:rsid w:val="004701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47011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7011A"/>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47011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7011A"/>
    <w:pPr>
      <w:spacing w:before="160"/>
      <w:jc w:val="center"/>
    </w:pPr>
    <w:rPr>
      <w:i/>
      <w:iCs/>
      <w:color w:val="404040" w:themeColor="text1" w:themeTint="BF"/>
    </w:rPr>
  </w:style>
  <w:style w:type="character" w:customStyle="1" w:styleId="Char1">
    <w:name w:val="Απόσπασμα Char"/>
    <w:basedOn w:val="a0"/>
    <w:link w:val="a5"/>
    <w:uiPriority w:val="29"/>
    <w:rsid w:val="0047011A"/>
    <w:rPr>
      <w:i/>
      <w:iCs/>
      <w:color w:val="404040" w:themeColor="text1" w:themeTint="BF"/>
    </w:rPr>
  </w:style>
  <w:style w:type="paragraph" w:styleId="a6">
    <w:name w:val="List Paragraph"/>
    <w:basedOn w:val="a"/>
    <w:uiPriority w:val="34"/>
    <w:qFormat/>
    <w:rsid w:val="0047011A"/>
    <w:pPr>
      <w:ind w:left="720"/>
      <w:contextualSpacing/>
    </w:pPr>
  </w:style>
  <w:style w:type="character" w:styleId="a7">
    <w:name w:val="Intense Emphasis"/>
    <w:basedOn w:val="a0"/>
    <w:uiPriority w:val="21"/>
    <w:qFormat/>
    <w:rsid w:val="0047011A"/>
    <w:rPr>
      <w:i/>
      <w:iCs/>
      <w:color w:val="2F5496" w:themeColor="accent1" w:themeShade="BF"/>
    </w:rPr>
  </w:style>
  <w:style w:type="paragraph" w:styleId="a8">
    <w:name w:val="Intense Quote"/>
    <w:basedOn w:val="a"/>
    <w:next w:val="a"/>
    <w:link w:val="Char2"/>
    <w:uiPriority w:val="30"/>
    <w:qFormat/>
    <w:rsid w:val="004701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47011A"/>
    <w:rPr>
      <w:i/>
      <w:iCs/>
      <w:color w:val="2F5496" w:themeColor="accent1" w:themeShade="BF"/>
    </w:rPr>
  </w:style>
  <w:style w:type="character" w:styleId="a9">
    <w:name w:val="Intense Reference"/>
    <w:basedOn w:val="a0"/>
    <w:uiPriority w:val="32"/>
    <w:qFormat/>
    <w:rsid w:val="004701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462</Words>
  <Characters>2496</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pdededimos@gmail.com</dc:creator>
  <cp:keywords/>
  <dc:description/>
  <cp:lastModifiedBy>pdededimos@gmail.com</cp:lastModifiedBy>
  <cp:revision>3</cp:revision>
  <dcterms:created xsi:type="dcterms:W3CDTF">2025-07-25T22:40:00Z</dcterms:created>
  <dcterms:modified xsi:type="dcterms:W3CDTF">2025-07-26T12:42:00Z</dcterms:modified>
</cp:coreProperties>
</file>