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C5810" w:rsidRDefault="0070170B">
      <w:pPr>
        <w:jc w:val="center"/>
      </w:pPr>
      <w:r>
        <w:rPr>
          <w:b/>
          <w:bCs/>
          <w:color w:val="4472C4"/>
          <w:sz w:val="29"/>
          <w:szCs w:val="29"/>
        </w:rPr>
        <w:t>ΕΚΘΕΣΗ ΔΙΑΧΕΙΡΙΣΗΣ ΤΟΥ ΔΙΑΧΕΙΡΙΣΤΗ</w:t>
      </w:r>
    </w:p>
    <w:p w14:paraId="00000002" w14:textId="77777777" w:rsidR="00AC5810" w:rsidRDefault="00AC5810"/>
    <w:p w14:paraId="00000003" w14:textId="77777777" w:rsidR="00AC5810" w:rsidRDefault="0070170B">
      <w:pPr>
        <w:jc w:val="center"/>
      </w:pPr>
      <w:r>
        <w:rPr>
          <w:b/>
          <w:bCs/>
          <w:color w:val="4472C4"/>
          <w:sz w:val="29"/>
          <w:szCs w:val="29"/>
        </w:rPr>
        <w:t>«BRONZE ART EΠΕ» Α.Φ.Μ.:095502140 Γ.Ε.Μ.Η.:083469402000</w:t>
      </w:r>
    </w:p>
    <w:p w14:paraId="00000004" w14:textId="77777777" w:rsidR="00AC5810" w:rsidRDefault="00AC5810"/>
    <w:p w14:paraId="00000005" w14:textId="77777777" w:rsidR="00AC5810" w:rsidRDefault="0070170B">
      <w:pPr>
        <w:jc w:val="center"/>
      </w:pPr>
      <w:r>
        <w:rPr>
          <w:b/>
          <w:bCs/>
          <w:color w:val="4472C4"/>
          <w:sz w:val="29"/>
          <w:szCs w:val="29"/>
        </w:rPr>
        <w:t>ΠΡΟΣ ΤΗΝ ΤΑΚΤΙΚΗ ΓΕΝΙΚΗ ΣΥΝΕΛΕΥΣΗ ΤΩΝ ΕΤΑΙΡΩΝ ΕΠΙ ΤΟΥ ΙΣΟΛΟΓΙΣΜΟΥ ΚΑΙ ΤΩΝ ΑΠΟΤΕΛΕΣΜΑΤΩΝ</w:t>
      </w:r>
    </w:p>
    <w:p w14:paraId="00000006" w14:textId="77777777" w:rsidR="00AC5810" w:rsidRDefault="00AC5810"/>
    <w:p w14:paraId="00000007" w14:textId="77777777" w:rsidR="00AC5810" w:rsidRDefault="0070170B">
      <w:pPr>
        <w:jc w:val="center"/>
      </w:pPr>
      <w:r>
        <w:rPr>
          <w:b/>
          <w:bCs/>
          <w:color w:val="4472C4"/>
          <w:sz w:val="29"/>
          <w:szCs w:val="29"/>
        </w:rPr>
        <w:t>ΧΡΗΣΗΣ 2024 ΠΕΡΙΟΔΟΣ 1/1/2024 - 31/12/2024</w:t>
      </w:r>
    </w:p>
    <w:p w14:paraId="00000008" w14:textId="77777777" w:rsidR="00AC5810" w:rsidRDefault="00AC5810"/>
    <w:p w14:paraId="00000009" w14:textId="77777777" w:rsidR="00AC5810" w:rsidRDefault="00AC5810"/>
    <w:p w14:paraId="0000000A" w14:textId="77777777" w:rsidR="00AC5810" w:rsidRDefault="00AC5810"/>
    <w:p w14:paraId="0000000B" w14:textId="77777777" w:rsidR="00AC5810" w:rsidRDefault="0070170B">
      <w:r>
        <w:rPr>
          <w:sz w:val="23"/>
          <w:szCs w:val="23"/>
        </w:rPr>
        <w:t>Κύριοι Εταίροι,</w:t>
      </w:r>
    </w:p>
    <w:p w14:paraId="0000000C" w14:textId="77777777" w:rsidR="00AC5810" w:rsidRDefault="00AC5810"/>
    <w:p w14:paraId="0000000D" w14:textId="77777777" w:rsidR="00AC5810" w:rsidRDefault="0070170B">
      <w:r>
        <w:rPr>
          <w:b/>
          <w:bCs/>
          <w:color w:val="4472C4"/>
          <w:sz w:val="27"/>
          <w:szCs w:val="27"/>
        </w:rPr>
        <w:t>1. Το επιχειρηματικό μοντέλο της εταιρείας και βασικές αξίες</w:t>
      </w:r>
    </w:p>
    <w:p w14:paraId="0000000E" w14:textId="77777777" w:rsidR="00AC5810" w:rsidRDefault="00AC5810"/>
    <w:p w14:paraId="0000000F" w14:textId="77777777" w:rsidR="00AC5810" w:rsidRDefault="0070170B" w:rsidP="0023003F">
      <w:pPr>
        <w:jc w:val="both"/>
      </w:pPr>
      <w:r>
        <w:rPr>
          <w:sz w:val="23"/>
          <w:szCs w:val="23"/>
        </w:rPr>
        <w:t xml:space="preserve">Η εταιρεία BRONZE ART EΠΕ με έδρα ΤΖΟΥΜΑΓΙΑΣ 38 είναι καταχωρημένη στο Γενικό Εμπορικό Μητρώο με </w:t>
      </w:r>
      <w:proofErr w:type="spellStart"/>
      <w:r>
        <w:rPr>
          <w:sz w:val="23"/>
          <w:szCs w:val="23"/>
        </w:rPr>
        <w:t>Αρ</w:t>
      </w:r>
      <w:proofErr w:type="spellEnd"/>
      <w:r>
        <w:rPr>
          <w:sz w:val="23"/>
          <w:szCs w:val="23"/>
        </w:rPr>
        <w:t>. 083469402000. Βάσει των οικονομικών αποτελεσμάτων της θεωρείται Μικρή Οντότητα, ενώ κύριο αντικείμενο έχει ΧΟΝΔΡΙΚΟ ΕΜΠΟΡΙΟ ΕΙΔΩΝ ΥΓΙΕΙΝΗΣ</w:t>
      </w:r>
    </w:p>
    <w:p w14:paraId="00000010" w14:textId="77777777" w:rsidR="00AC5810" w:rsidRDefault="00AC5810"/>
    <w:p w14:paraId="00000011" w14:textId="77777777" w:rsidR="00AC5810" w:rsidRDefault="0070170B">
      <w:r>
        <w:rPr>
          <w:b/>
          <w:bCs/>
          <w:color w:val="4472C4"/>
          <w:sz w:val="25"/>
          <w:szCs w:val="25"/>
        </w:rPr>
        <w:t>α) Στόχοι, βασικές αξίες και κύριες στρατηγικές.</w:t>
      </w:r>
    </w:p>
    <w:p w14:paraId="00000012" w14:textId="77777777" w:rsidR="00AC5810" w:rsidRDefault="00AC5810"/>
    <w:p w14:paraId="00000013" w14:textId="77777777" w:rsidR="00AC5810" w:rsidRDefault="0070170B" w:rsidP="0023003F">
      <w:pPr>
        <w:jc w:val="both"/>
      </w:pPr>
      <w:r>
        <w:rPr>
          <w:sz w:val="23"/>
          <w:szCs w:val="23"/>
        </w:rPr>
        <w:t>Βασικοί στόχοι της εταιρείας παραμένουν η αύξηση του -κύκλου εργασιών, η βελτίωση του περιθωρίου μικτού και καθαρού κέρδους και η αύξηση της ρευστότητας. Η εταιρεία με βασικές αξίες την έντιμη σχέση με τους πελάτες, το κατάλληλο εργασιακό περιβάλλον την υψηλή ποιότητα υπηρεσιών και την συνεχή εκπαίδευση επιτυγχάνει κάθε χρόνο τους στόχους της και ευελπιστεί στην συνέχιση της αναπτυξιακής της πορείας.</w:t>
      </w:r>
    </w:p>
    <w:p w14:paraId="00000014" w14:textId="77777777" w:rsidR="00AC5810" w:rsidRDefault="00AC5810" w:rsidP="0023003F">
      <w:pPr>
        <w:jc w:val="both"/>
      </w:pPr>
    </w:p>
    <w:p w14:paraId="00000015" w14:textId="77777777" w:rsidR="00AC5810" w:rsidRDefault="0070170B">
      <w:r>
        <w:rPr>
          <w:b/>
          <w:bCs/>
          <w:color w:val="4472C4"/>
          <w:sz w:val="25"/>
          <w:szCs w:val="25"/>
        </w:rPr>
        <w:t>β) Αρχές διοίκησης και εσωτερικά συστήματα διαχείρισης.</w:t>
      </w:r>
    </w:p>
    <w:p w14:paraId="00000016" w14:textId="77777777" w:rsidR="00AC5810" w:rsidRDefault="00AC5810"/>
    <w:p w14:paraId="00000017" w14:textId="77777777" w:rsidR="00AC5810" w:rsidRDefault="0070170B" w:rsidP="0023003F">
      <w:pPr>
        <w:jc w:val="both"/>
      </w:pPr>
      <w:r>
        <w:rPr>
          <w:sz w:val="23"/>
          <w:szCs w:val="23"/>
        </w:rPr>
        <w:t>Η διοίκηση της Εταιρείας παρέχει κατεύθυνση, ηγεσία καθώς και ένα κατάλληλο περιβάλλον για τη λειτουργία της ώστε να εξασφαλίζεται ότι όλοι οι διαθέσιμοι πόροι της χρησιμοποιούνται αποδοτικά για την επίτευξη των σκοπών της. Οι πολιτικές της Εταιρείας στις προσφερόμενες υπηρεσίες και τη λειτουργική της δραστηριότητας δίνουν έμφαση στην παροχή υψηλής ποιότητας υπηρεσιών, την εφαρμογή διαδικασιών που στηρίζονται σε διαφάνεια, δικαιοσύνη και σεβασμό για το περιβάλλον.</w:t>
      </w:r>
    </w:p>
    <w:p w14:paraId="00000018" w14:textId="77777777" w:rsidR="00AC5810" w:rsidRDefault="00AC5810"/>
    <w:p w14:paraId="00000019" w14:textId="77777777" w:rsidR="00AC5810" w:rsidRDefault="0070170B">
      <w:r>
        <w:rPr>
          <w:b/>
          <w:bCs/>
          <w:color w:val="4472C4"/>
          <w:sz w:val="27"/>
          <w:szCs w:val="27"/>
        </w:rPr>
        <w:t>Οικονομική εξέλιξη της εταιρείας</w:t>
      </w:r>
    </w:p>
    <w:p w14:paraId="0000001A" w14:textId="77777777" w:rsidR="00AC5810" w:rsidRDefault="00AC5810"/>
    <w:p w14:paraId="0000001B" w14:textId="508C92A7" w:rsidR="00AC5810" w:rsidRDefault="0070170B" w:rsidP="0023003F">
      <w:pPr>
        <w:jc w:val="both"/>
      </w:pPr>
      <w:r>
        <w:rPr>
          <w:sz w:val="23"/>
          <w:szCs w:val="23"/>
        </w:rPr>
        <w:t>Η οικονομική εξέλιξη της εταιρείας με τα σημαντικότερα κονδύλια της κατάστασης  των αποτελεσμάτων και του ισολογισμο</w:t>
      </w:r>
      <w:r w:rsidR="0023003F">
        <w:rPr>
          <w:sz w:val="23"/>
          <w:szCs w:val="23"/>
        </w:rPr>
        <w:t>ύ</w:t>
      </w:r>
      <w:r>
        <w:rPr>
          <w:sz w:val="23"/>
          <w:szCs w:val="23"/>
        </w:rPr>
        <w:t xml:space="preserve">   για τη τρέχουσα χρήση συγκρινόμενη με την προηγούμενη, έχει ως εξής:</w:t>
      </w:r>
    </w:p>
    <w:p w14:paraId="0000001C" w14:textId="77777777" w:rsidR="00AC5810" w:rsidRDefault="00AC5810"/>
    <w:p w14:paraId="0000001D" w14:textId="77777777" w:rsidR="00AC5810" w:rsidRDefault="0070170B">
      <w:r>
        <w:rPr>
          <w:b/>
          <w:bCs/>
          <w:color w:val="4472C4"/>
          <w:sz w:val="25"/>
          <w:szCs w:val="25"/>
        </w:rPr>
        <w:t>2.1 Κατάσταση Αποτελεσμάτων κατά λειτουργία (B.2.1.)</w:t>
      </w:r>
    </w:p>
    <w:p w14:paraId="0000001E" w14:textId="77777777" w:rsidR="00AC5810" w:rsidRDefault="00AC5810"/>
    <w:tbl>
      <w:tblPr>
        <w:tblW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3890"/>
        <w:gridCol w:w="1228"/>
        <w:gridCol w:w="1228"/>
        <w:gridCol w:w="1055"/>
        <w:gridCol w:w="845"/>
      </w:tblGrid>
      <w:tr w:rsidR="00AC5810" w14:paraId="1DDB28B8" w14:textId="77777777">
        <w:tc>
          <w:tcPr>
            <w:tcW w:w="0" w:type="auto"/>
          </w:tcPr>
          <w:p w14:paraId="0000001F" w14:textId="77777777" w:rsidR="00AC5810" w:rsidRDefault="00AC5810"/>
        </w:tc>
        <w:tc>
          <w:tcPr>
            <w:tcW w:w="0" w:type="auto"/>
          </w:tcPr>
          <w:p w14:paraId="00000020" w14:textId="77777777" w:rsidR="00AC5810" w:rsidRDefault="0070170B">
            <w:pPr>
              <w:jc w:val="right"/>
            </w:pPr>
            <w:r>
              <w:rPr>
                <w:b/>
                <w:bCs/>
                <w:sz w:val="23"/>
                <w:szCs w:val="23"/>
              </w:rPr>
              <w:t>2024</w:t>
            </w:r>
          </w:p>
        </w:tc>
        <w:tc>
          <w:tcPr>
            <w:tcW w:w="0" w:type="auto"/>
          </w:tcPr>
          <w:p w14:paraId="00000021" w14:textId="77777777" w:rsidR="00AC5810" w:rsidRDefault="0070170B">
            <w:pPr>
              <w:jc w:val="right"/>
            </w:pPr>
            <w:r>
              <w:rPr>
                <w:b/>
                <w:bCs/>
                <w:sz w:val="23"/>
                <w:szCs w:val="23"/>
              </w:rPr>
              <w:t>2023</w:t>
            </w:r>
          </w:p>
        </w:tc>
        <w:tc>
          <w:tcPr>
            <w:tcW w:w="0" w:type="auto"/>
          </w:tcPr>
          <w:p w14:paraId="00000022" w14:textId="77777777" w:rsidR="00AC5810" w:rsidRDefault="0070170B">
            <w:pPr>
              <w:jc w:val="right"/>
            </w:pPr>
            <w:r>
              <w:rPr>
                <w:b/>
                <w:bCs/>
                <w:sz w:val="23"/>
                <w:szCs w:val="23"/>
              </w:rPr>
              <w:t>2024-2023</w:t>
            </w:r>
          </w:p>
        </w:tc>
        <w:tc>
          <w:tcPr>
            <w:tcW w:w="0" w:type="auto"/>
          </w:tcPr>
          <w:p w14:paraId="00000023" w14:textId="77777777" w:rsidR="00AC5810" w:rsidRDefault="0070170B">
            <w:pPr>
              <w:jc w:val="right"/>
            </w:pPr>
            <w:r>
              <w:rPr>
                <w:b/>
                <w:bCs/>
                <w:sz w:val="23"/>
                <w:szCs w:val="23"/>
              </w:rPr>
              <w:t>%</w:t>
            </w:r>
          </w:p>
        </w:tc>
      </w:tr>
      <w:tr w:rsidR="00AC5810" w14:paraId="7BB5E9AA" w14:textId="77777777">
        <w:tc>
          <w:tcPr>
            <w:tcW w:w="0" w:type="auto"/>
          </w:tcPr>
          <w:p w14:paraId="00000024" w14:textId="77777777" w:rsidR="00AC5810" w:rsidRDefault="0070170B">
            <w:r>
              <w:rPr>
                <w:sz w:val="23"/>
                <w:szCs w:val="23"/>
              </w:rPr>
              <w:t>Κύκλος εργασιών (καθαρός)</w:t>
            </w:r>
          </w:p>
        </w:tc>
        <w:tc>
          <w:tcPr>
            <w:tcW w:w="0" w:type="auto"/>
          </w:tcPr>
          <w:p w14:paraId="00000025" w14:textId="77777777" w:rsidR="00AC5810" w:rsidRDefault="0070170B">
            <w:pPr>
              <w:jc w:val="right"/>
            </w:pPr>
            <w:r>
              <w:rPr>
                <w:sz w:val="23"/>
                <w:szCs w:val="23"/>
              </w:rPr>
              <w:t>3.134.889,82</w:t>
            </w:r>
          </w:p>
        </w:tc>
        <w:tc>
          <w:tcPr>
            <w:tcW w:w="0" w:type="auto"/>
          </w:tcPr>
          <w:p w14:paraId="00000026" w14:textId="77777777" w:rsidR="00AC5810" w:rsidRDefault="0070170B">
            <w:pPr>
              <w:jc w:val="right"/>
            </w:pPr>
            <w:r>
              <w:rPr>
                <w:sz w:val="23"/>
                <w:szCs w:val="23"/>
              </w:rPr>
              <w:t>3.113.977,34</w:t>
            </w:r>
          </w:p>
        </w:tc>
        <w:tc>
          <w:tcPr>
            <w:tcW w:w="0" w:type="auto"/>
          </w:tcPr>
          <w:p w14:paraId="00000027" w14:textId="77777777" w:rsidR="00AC5810" w:rsidRDefault="0070170B">
            <w:pPr>
              <w:jc w:val="right"/>
            </w:pPr>
            <w:r>
              <w:rPr>
                <w:sz w:val="23"/>
                <w:szCs w:val="23"/>
              </w:rPr>
              <w:t>20.912,48</w:t>
            </w:r>
          </w:p>
        </w:tc>
        <w:tc>
          <w:tcPr>
            <w:tcW w:w="0" w:type="auto"/>
          </w:tcPr>
          <w:p w14:paraId="00000028" w14:textId="77777777" w:rsidR="00AC5810" w:rsidRDefault="0070170B">
            <w:pPr>
              <w:jc w:val="right"/>
            </w:pPr>
            <w:r>
              <w:rPr>
                <w:sz w:val="23"/>
                <w:szCs w:val="23"/>
              </w:rPr>
              <w:t>0,67%</w:t>
            </w:r>
          </w:p>
        </w:tc>
      </w:tr>
      <w:tr w:rsidR="00AC5810" w14:paraId="0CD22243" w14:textId="77777777">
        <w:tc>
          <w:tcPr>
            <w:tcW w:w="0" w:type="auto"/>
          </w:tcPr>
          <w:p w14:paraId="00000029" w14:textId="77777777" w:rsidR="00AC5810" w:rsidRDefault="0070170B">
            <w:r>
              <w:rPr>
                <w:sz w:val="23"/>
                <w:szCs w:val="23"/>
              </w:rPr>
              <w:t>Κόστος πωλήσεων</w:t>
            </w:r>
          </w:p>
        </w:tc>
        <w:tc>
          <w:tcPr>
            <w:tcW w:w="0" w:type="auto"/>
          </w:tcPr>
          <w:p w14:paraId="0000002A" w14:textId="77777777" w:rsidR="00AC5810" w:rsidRDefault="0070170B">
            <w:pPr>
              <w:jc w:val="right"/>
            </w:pPr>
            <w:r>
              <w:rPr>
                <w:sz w:val="23"/>
                <w:szCs w:val="23"/>
              </w:rPr>
              <w:t>2.207.887,30</w:t>
            </w:r>
          </w:p>
        </w:tc>
        <w:tc>
          <w:tcPr>
            <w:tcW w:w="0" w:type="auto"/>
          </w:tcPr>
          <w:p w14:paraId="0000002B" w14:textId="77777777" w:rsidR="00AC5810" w:rsidRDefault="0070170B">
            <w:pPr>
              <w:jc w:val="right"/>
            </w:pPr>
            <w:r>
              <w:rPr>
                <w:sz w:val="23"/>
                <w:szCs w:val="23"/>
              </w:rPr>
              <w:t>2.096.284,11</w:t>
            </w:r>
          </w:p>
        </w:tc>
        <w:tc>
          <w:tcPr>
            <w:tcW w:w="0" w:type="auto"/>
          </w:tcPr>
          <w:p w14:paraId="0000002C" w14:textId="77777777" w:rsidR="00AC5810" w:rsidRDefault="0070170B">
            <w:pPr>
              <w:jc w:val="right"/>
            </w:pPr>
            <w:r>
              <w:rPr>
                <w:sz w:val="23"/>
                <w:szCs w:val="23"/>
              </w:rPr>
              <w:t>111.603,19</w:t>
            </w:r>
          </w:p>
        </w:tc>
        <w:tc>
          <w:tcPr>
            <w:tcW w:w="0" w:type="auto"/>
          </w:tcPr>
          <w:p w14:paraId="0000002D" w14:textId="1F98FAAF" w:rsidR="00AC5810" w:rsidRDefault="00AC5810">
            <w:pPr>
              <w:jc w:val="right"/>
            </w:pPr>
          </w:p>
        </w:tc>
      </w:tr>
      <w:tr w:rsidR="00AC5810" w14:paraId="74790F6C" w14:textId="77777777">
        <w:tc>
          <w:tcPr>
            <w:tcW w:w="0" w:type="auto"/>
          </w:tcPr>
          <w:p w14:paraId="0000002E" w14:textId="77777777" w:rsidR="00AC5810" w:rsidRDefault="0070170B">
            <w:r>
              <w:rPr>
                <w:b/>
                <w:bCs/>
                <w:sz w:val="23"/>
                <w:szCs w:val="23"/>
              </w:rPr>
              <w:t>Μικτό αποτέλεσμα</w:t>
            </w:r>
          </w:p>
        </w:tc>
        <w:tc>
          <w:tcPr>
            <w:tcW w:w="0" w:type="auto"/>
          </w:tcPr>
          <w:p w14:paraId="0000002F" w14:textId="77777777" w:rsidR="00AC5810" w:rsidRDefault="0070170B">
            <w:pPr>
              <w:jc w:val="right"/>
            </w:pPr>
            <w:r>
              <w:rPr>
                <w:b/>
                <w:bCs/>
                <w:sz w:val="23"/>
                <w:szCs w:val="23"/>
              </w:rPr>
              <w:t>927.002,52</w:t>
            </w:r>
          </w:p>
        </w:tc>
        <w:tc>
          <w:tcPr>
            <w:tcW w:w="0" w:type="auto"/>
          </w:tcPr>
          <w:p w14:paraId="00000030" w14:textId="77777777" w:rsidR="00AC5810" w:rsidRDefault="0070170B">
            <w:pPr>
              <w:jc w:val="right"/>
            </w:pPr>
            <w:r>
              <w:rPr>
                <w:b/>
                <w:bCs/>
                <w:sz w:val="23"/>
                <w:szCs w:val="23"/>
              </w:rPr>
              <w:t>1.017.693,23</w:t>
            </w:r>
          </w:p>
        </w:tc>
        <w:tc>
          <w:tcPr>
            <w:tcW w:w="0" w:type="auto"/>
          </w:tcPr>
          <w:p w14:paraId="00000031" w14:textId="77777777" w:rsidR="00AC5810" w:rsidRDefault="0070170B">
            <w:pPr>
              <w:jc w:val="right"/>
            </w:pPr>
            <w:r>
              <w:rPr>
                <w:b/>
                <w:bCs/>
                <w:sz w:val="23"/>
                <w:szCs w:val="23"/>
              </w:rPr>
              <w:t>-90.690,71</w:t>
            </w:r>
          </w:p>
        </w:tc>
        <w:tc>
          <w:tcPr>
            <w:tcW w:w="0" w:type="auto"/>
          </w:tcPr>
          <w:p w14:paraId="00000032" w14:textId="4AD5D561" w:rsidR="00AC5810" w:rsidRDefault="00AC5810">
            <w:pPr>
              <w:jc w:val="right"/>
            </w:pPr>
          </w:p>
        </w:tc>
      </w:tr>
      <w:tr w:rsidR="00AC5810" w14:paraId="63518D15" w14:textId="77777777">
        <w:tc>
          <w:tcPr>
            <w:tcW w:w="0" w:type="auto"/>
          </w:tcPr>
          <w:p w14:paraId="00000033" w14:textId="77777777" w:rsidR="00AC5810" w:rsidRDefault="0070170B">
            <w:r>
              <w:rPr>
                <w:sz w:val="23"/>
                <w:szCs w:val="23"/>
              </w:rPr>
              <w:t>Λοιπά συνήθη έσοδα</w:t>
            </w:r>
          </w:p>
        </w:tc>
        <w:tc>
          <w:tcPr>
            <w:tcW w:w="0" w:type="auto"/>
          </w:tcPr>
          <w:p w14:paraId="00000034" w14:textId="77777777" w:rsidR="00AC5810" w:rsidRDefault="0070170B">
            <w:pPr>
              <w:jc w:val="right"/>
            </w:pPr>
            <w:r>
              <w:rPr>
                <w:sz w:val="23"/>
                <w:szCs w:val="23"/>
              </w:rPr>
              <w:t>47.493,07</w:t>
            </w:r>
          </w:p>
        </w:tc>
        <w:tc>
          <w:tcPr>
            <w:tcW w:w="0" w:type="auto"/>
          </w:tcPr>
          <w:p w14:paraId="00000035" w14:textId="77777777" w:rsidR="00AC5810" w:rsidRDefault="0070170B">
            <w:pPr>
              <w:jc w:val="right"/>
            </w:pPr>
            <w:r>
              <w:rPr>
                <w:sz w:val="23"/>
                <w:szCs w:val="23"/>
              </w:rPr>
              <w:t>67.920,39</w:t>
            </w:r>
          </w:p>
        </w:tc>
        <w:tc>
          <w:tcPr>
            <w:tcW w:w="0" w:type="auto"/>
          </w:tcPr>
          <w:p w14:paraId="00000036" w14:textId="77777777" w:rsidR="00AC5810" w:rsidRDefault="0070170B">
            <w:pPr>
              <w:jc w:val="right"/>
            </w:pPr>
            <w:r>
              <w:rPr>
                <w:sz w:val="23"/>
                <w:szCs w:val="23"/>
              </w:rPr>
              <w:t>-20.427,32</w:t>
            </w:r>
          </w:p>
        </w:tc>
        <w:tc>
          <w:tcPr>
            <w:tcW w:w="0" w:type="auto"/>
          </w:tcPr>
          <w:p w14:paraId="00000037" w14:textId="0867C0DC" w:rsidR="00AC5810" w:rsidRDefault="00AC5810">
            <w:pPr>
              <w:jc w:val="right"/>
            </w:pPr>
          </w:p>
        </w:tc>
      </w:tr>
      <w:tr w:rsidR="00AC5810" w14:paraId="4A9E395E" w14:textId="77777777">
        <w:tc>
          <w:tcPr>
            <w:tcW w:w="0" w:type="auto"/>
          </w:tcPr>
          <w:p w14:paraId="00000038" w14:textId="77777777" w:rsidR="00AC5810" w:rsidRDefault="0070170B">
            <w:r>
              <w:rPr>
                <w:sz w:val="23"/>
                <w:szCs w:val="23"/>
              </w:rPr>
              <w:t>Έξοδα διοίκησης</w:t>
            </w:r>
          </w:p>
        </w:tc>
        <w:tc>
          <w:tcPr>
            <w:tcW w:w="0" w:type="auto"/>
          </w:tcPr>
          <w:p w14:paraId="00000039" w14:textId="77777777" w:rsidR="00AC5810" w:rsidRDefault="0070170B">
            <w:pPr>
              <w:jc w:val="right"/>
            </w:pPr>
            <w:r>
              <w:rPr>
                <w:sz w:val="23"/>
                <w:szCs w:val="23"/>
              </w:rPr>
              <w:t>117.422,45</w:t>
            </w:r>
          </w:p>
        </w:tc>
        <w:tc>
          <w:tcPr>
            <w:tcW w:w="0" w:type="auto"/>
          </w:tcPr>
          <w:p w14:paraId="0000003A" w14:textId="77777777" w:rsidR="00AC5810" w:rsidRDefault="0070170B">
            <w:pPr>
              <w:jc w:val="right"/>
            </w:pPr>
            <w:r>
              <w:rPr>
                <w:sz w:val="23"/>
                <w:szCs w:val="23"/>
              </w:rPr>
              <w:t>111.015,06</w:t>
            </w:r>
          </w:p>
        </w:tc>
        <w:tc>
          <w:tcPr>
            <w:tcW w:w="0" w:type="auto"/>
          </w:tcPr>
          <w:p w14:paraId="0000003B" w14:textId="77777777" w:rsidR="00AC5810" w:rsidRDefault="0070170B">
            <w:pPr>
              <w:jc w:val="right"/>
            </w:pPr>
            <w:r>
              <w:rPr>
                <w:sz w:val="23"/>
                <w:szCs w:val="23"/>
              </w:rPr>
              <w:t>6.407,39</w:t>
            </w:r>
          </w:p>
        </w:tc>
        <w:tc>
          <w:tcPr>
            <w:tcW w:w="0" w:type="auto"/>
          </w:tcPr>
          <w:p w14:paraId="0000003C" w14:textId="0F5E6A80" w:rsidR="00AC5810" w:rsidRDefault="00AC5810">
            <w:pPr>
              <w:jc w:val="right"/>
            </w:pPr>
          </w:p>
        </w:tc>
      </w:tr>
      <w:tr w:rsidR="00AC5810" w14:paraId="330BA3B7" w14:textId="77777777">
        <w:tc>
          <w:tcPr>
            <w:tcW w:w="0" w:type="auto"/>
          </w:tcPr>
          <w:p w14:paraId="0000003D" w14:textId="77777777" w:rsidR="00AC5810" w:rsidRDefault="0070170B">
            <w:r>
              <w:rPr>
                <w:sz w:val="23"/>
                <w:szCs w:val="23"/>
              </w:rPr>
              <w:t>Έξοδα διάθεσης</w:t>
            </w:r>
          </w:p>
        </w:tc>
        <w:tc>
          <w:tcPr>
            <w:tcW w:w="0" w:type="auto"/>
          </w:tcPr>
          <w:p w14:paraId="0000003E" w14:textId="77777777" w:rsidR="00AC5810" w:rsidRDefault="0070170B">
            <w:pPr>
              <w:jc w:val="right"/>
            </w:pPr>
            <w:r>
              <w:rPr>
                <w:sz w:val="23"/>
                <w:szCs w:val="23"/>
              </w:rPr>
              <w:t>665.393,87</w:t>
            </w:r>
          </w:p>
        </w:tc>
        <w:tc>
          <w:tcPr>
            <w:tcW w:w="0" w:type="auto"/>
          </w:tcPr>
          <w:p w14:paraId="0000003F" w14:textId="77777777" w:rsidR="00AC5810" w:rsidRDefault="0070170B">
            <w:pPr>
              <w:jc w:val="right"/>
            </w:pPr>
            <w:r>
              <w:rPr>
                <w:sz w:val="23"/>
                <w:szCs w:val="23"/>
              </w:rPr>
              <w:t>629.085,34</w:t>
            </w:r>
          </w:p>
        </w:tc>
        <w:tc>
          <w:tcPr>
            <w:tcW w:w="0" w:type="auto"/>
          </w:tcPr>
          <w:p w14:paraId="00000040" w14:textId="77777777" w:rsidR="00AC5810" w:rsidRDefault="0070170B">
            <w:pPr>
              <w:jc w:val="right"/>
            </w:pPr>
            <w:r>
              <w:rPr>
                <w:sz w:val="23"/>
                <w:szCs w:val="23"/>
              </w:rPr>
              <w:t>36.308,53</w:t>
            </w:r>
          </w:p>
        </w:tc>
        <w:tc>
          <w:tcPr>
            <w:tcW w:w="0" w:type="auto"/>
          </w:tcPr>
          <w:p w14:paraId="00000041" w14:textId="34287B48" w:rsidR="00AC5810" w:rsidRDefault="00AC5810">
            <w:pPr>
              <w:jc w:val="right"/>
            </w:pPr>
          </w:p>
        </w:tc>
      </w:tr>
      <w:tr w:rsidR="00AC5810" w14:paraId="609471C7" w14:textId="77777777">
        <w:tc>
          <w:tcPr>
            <w:tcW w:w="0" w:type="auto"/>
          </w:tcPr>
          <w:p w14:paraId="00000042" w14:textId="77777777" w:rsidR="00AC5810" w:rsidRDefault="0070170B">
            <w:r>
              <w:rPr>
                <w:sz w:val="23"/>
                <w:szCs w:val="23"/>
              </w:rPr>
              <w:t>Λοιπά έξοδα και ζημιές</w:t>
            </w:r>
          </w:p>
        </w:tc>
        <w:tc>
          <w:tcPr>
            <w:tcW w:w="0" w:type="auto"/>
          </w:tcPr>
          <w:p w14:paraId="00000043" w14:textId="77777777" w:rsidR="00AC5810" w:rsidRDefault="0070170B">
            <w:pPr>
              <w:jc w:val="right"/>
            </w:pPr>
            <w:r>
              <w:rPr>
                <w:sz w:val="23"/>
                <w:szCs w:val="23"/>
              </w:rPr>
              <w:t>372,68</w:t>
            </w:r>
          </w:p>
        </w:tc>
        <w:tc>
          <w:tcPr>
            <w:tcW w:w="0" w:type="auto"/>
          </w:tcPr>
          <w:p w14:paraId="00000044" w14:textId="77777777" w:rsidR="00AC5810" w:rsidRDefault="0070170B">
            <w:pPr>
              <w:jc w:val="right"/>
            </w:pPr>
            <w:r>
              <w:rPr>
                <w:sz w:val="23"/>
                <w:szCs w:val="23"/>
              </w:rPr>
              <w:t>71.715,02</w:t>
            </w:r>
          </w:p>
        </w:tc>
        <w:tc>
          <w:tcPr>
            <w:tcW w:w="0" w:type="auto"/>
          </w:tcPr>
          <w:p w14:paraId="00000045" w14:textId="77777777" w:rsidR="00AC5810" w:rsidRDefault="0070170B">
            <w:pPr>
              <w:jc w:val="right"/>
            </w:pPr>
            <w:r>
              <w:rPr>
                <w:sz w:val="23"/>
                <w:szCs w:val="23"/>
              </w:rPr>
              <w:t>-71.342,34</w:t>
            </w:r>
          </w:p>
        </w:tc>
        <w:tc>
          <w:tcPr>
            <w:tcW w:w="0" w:type="auto"/>
          </w:tcPr>
          <w:p w14:paraId="00000046" w14:textId="100E3746" w:rsidR="00AC5810" w:rsidRDefault="00AC5810">
            <w:pPr>
              <w:jc w:val="right"/>
            </w:pPr>
          </w:p>
        </w:tc>
      </w:tr>
      <w:tr w:rsidR="00AC5810" w14:paraId="39DDD861" w14:textId="77777777">
        <w:tc>
          <w:tcPr>
            <w:tcW w:w="0" w:type="auto"/>
          </w:tcPr>
          <w:p w14:paraId="00000047" w14:textId="77777777" w:rsidR="00AC5810" w:rsidRDefault="0070170B">
            <w:r>
              <w:rPr>
                <w:sz w:val="23"/>
                <w:szCs w:val="23"/>
              </w:rPr>
              <w:t>Λοιπά έσοδα και κέρδη</w:t>
            </w:r>
          </w:p>
        </w:tc>
        <w:tc>
          <w:tcPr>
            <w:tcW w:w="0" w:type="auto"/>
          </w:tcPr>
          <w:p w14:paraId="00000048" w14:textId="77777777" w:rsidR="00AC5810" w:rsidRDefault="0070170B">
            <w:pPr>
              <w:jc w:val="right"/>
            </w:pPr>
            <w:r>
              <w:rPr>
                <w:sz w:val="23"/>
                <w:szCs w:val="23"/>
              </w:rPr>
              <w:t>32.300,77</w:t>
            </w:r>
          </w:p>
        </w:tc>
        <w:tc>
          <w:tcPr>
            <w:tcW w:w="0" w:type="auto"/>
          </w:tcPr>
          <w:p w14:paraId="00000049" w14:textId="77777777" w:rsidR="00AC5810" w:rsidRDefault="0070170B">
            <w:pPr>
              <w:jc w:val="right"/>
            </w:pPr>
            <w:r>
              <w:rPr>
                <w:sz w:val="23"/>
                <w:szCs w:val="23"/>
              </w:rPr>
              <w:t>2.802,34</w:t>
            </w:r>
          </w:p>
        </w:tc>
        <w:tc>
          <w:tcPr>
            <w:tcW w:w="0" w:type="auto"/>
          </w:tcPr>
          <w:p w14:paraId="0000004A" w14:textId="77777777" w:rsidR="00AC5810" w:rsidRDefault="0070170B">
            <w:pPr>
              <w:jc w:val="right"/>
            </w:pPr>
            <w:r>
              <w:rPr>
                <w:sz w:val="23"/>
                <w:szCs w:val="23"/>
              </w:rPr>
              <w:t>29.498,43</w:t>
            </w:r>
          </w:p>
        </w:tc>
        <w:tc>
          <w:tcPr>
            <w:tcW w:w="0" w:type="auto"/>
          </w:tcPr>
          <w:p w14:paraId="0000004B" w14:textId="0C6B422A" w:rsidR="00AC5810" w:rsidRDefault="00AC5810">
            <w:pPr>
              <w:jc w:val="right"/>
            </w:pPr>
          </w:p>
        </w:tc>
      </w:tr>
      <w:tr w:rsidR="00AC5810" w14:paraId="0EC2C919" w14:textId="77777777">
        <w:tc>
          <w:tcPr>
            <w:tcW w:w="0" w:type="auto"/>
          </w:tcPr>
          <w:p w14:paraId="0000004C" w14:textId="77777777" w:rsidR="00AC5810" w:rsidRDefault="0070170B">
            <w:r>
              <w:rPr>
                <w:b/>
                <w:bCs/>
                <w:sz w:val="23"/>
                <w:szCs w:val="23"/>
              </w:rPr>
              <w:t>Αποτέλεσμα προ τόκων και φόρων</w:t>
            </w:r>
          </w:p>
        </w:tc>
        <w:tc>
          <w:tcPr>
            <w:tcW w:w="0" w:type="auto"/>
          </w:tcPr>
          <w:p w14:paraId="0000004D" w14:textId="77777777" w:rsidR="00AC5810" w:rsidRDefault="0070170B">
            <w:pPr>
              <w:jc w:val="right"/>
            </w:pPr>
            <w:r>
              <w:rPr>
                <w:b/>
                <w:bCs/>
                <w:sz w:val="23"/>
                <w:szCs w:val="23"/>
              </w:rPr>
              <w:t>223.607,36</w:t>
            </w:r>
          </w:p>
        </w:tc>
        <w:tc>
          <w:tcPr>
            <w:tcW w:w="0" w:type="auto"/>
          </w:tcPr>
          <w:p w14:paraId="0000004E" w14:textId="77777777" w:rsidR="00AC5810" w:rsidRDefault="0070170B">
            <w:pPr>
              <w:jc w:val="right"/>
            </w:pPr>
            <w:r>
              <w:rPr>
                <w:b/>
                <w:bCs/>
                <w:sz w:val="23"/>
                <w:szCs w:val="23"/>
              </w:rPr>
              <w:t>276.600,54</w:t>
            </w:r>
          </w:p>
        </w:tc>
        <w:tc>
          <w:tcPr>
            <w:tcW w:w="0" w:type="auto"/>
          </w:tcPr>
          <w:p w14:paraId="0000004F" w14:textId="77777777" w:rsidR="00AC5810" w:rsidRDefault="0070170B">
            <w:pPr>
              <w:jc w:val="right"/>
            </w:pPr>
            <w:r>
              <w:rPr>
                <w:b/>
                <w:bCs/>
                <w:sz w:val="23"/>
                <w:szCs w:val="23"/>
              </w:rPr>
              <w:t>-52.993,18</w:t>
            </w:r>
          </w:p>
        </w:tc>
        <w:tc>
          <w:tcPr>
            <w:tcW w:w="0" w:type="auto"/>
          </w:tcPr>
          <w:p w14:paraId="00000050" w14:textId="77777777" w:rsidR="00AC5810" w:rsidRDefault="0070170B">
            <w:pPr>
              <w:jc w:val="right"/>
            </w:pPr>
            <w:r>
              <w:rPr>
                <w:b/>
                <w:bCs/>
                <w:sz w:val="23"/>
                <w:szCs w:val="23"/>
              </w:rPr>
              <w:t>-19,16%</w:t>
            </w:r>
          </w:p>
        </w:tc>
      </w:tr>
      <w:tr w:rsidR="00AC5810" w14:paraId="61A97EF9" w14:textId="77777777">
        <w:tc>
          <w:tcPr>
            <w:tcW w:w="0" w:type="auto"/>
          </w:tcPr>
          <w:p w14:paraId="00000051" w14:textId="77777777" w:rsidR="00AC5810" w:rsidRDefault="0070170B">
            <w:r>
              <w:rPr>
                <w:sz w:val="23"/>
                <w:szCs w:val="23"/>
              </w:rPr>
              <w:t>Χρεωστικοί τόκοι και συναφή έξοδα</w:t>
            </w:r>
          </w:p>
        </w:tc>
        <w:tc>
          <w:tcPr>
            <w:tcW w:w="0" w:type="auto"/>
          </w:tcPr>
          <w:p w14:paraId="00000052" w14:textId="77777777" w:rsidR="00AC5810" w:rsidRDefault="0070170B">
            <w:pPr>
              <w:jc w:val="right"/>
            </w:pPr>
            <w:r>
              <w:rPr>
                <w:sz w:val="23"/>
                <w:szCs w:val="23"/>
              </w:rPr>
              <w:t>173.096,40</w:t>
            </w:r>
          </w:p>
        </w:tc>
        <w:tc>
          <w:tcPr>
            <w:tcW w:w="0" w:type="auto"/>
          </w:tcPr>
          <w:p w14:paraId="00000053" w14:textId="77777777" w:rsidR="00AC5810" w:rsidRDefault="0070170B">
            <w:pPr>
              <w:jc w:val="right"/>
            </w:pPr>
            <w:r>
              <w:rPr>
                <w:sz w:val="23"/>
                <w:szCs w:val="23"/>
              </w:rPr>
              <w:t>169.220,74</w:t>
            </w:r>
          </w:p>
        </w:tc>
        <w:tc>
          <w:tcPr>
            <w:tcW w:w="0" w:type="auto"/>
          </w:tcPr>
          <w:p w14:paraId="00000054" w14:textId="77777777" w:rsidR="00AC5810" w:rsidRDefault="0070170B">
            <w:pPr>
              <w:jc w:val="right"/>
            </w:pPr>
            <w:r>
              <w:rPr>
                <w:sz w:val="23"/>
                <w:szCs w:val="23"/>
              </w:rPr>
              <w:t>3.875,66</w:t>
            </w:r>
          </w:p>
        </w:tc>
        <w:tc>
          <w:tcPr>
            <w:tcW w:w="0" w:type="auto"/>
          </w:tcPr>
          <w:p w14:paraId="00000055" w14:textId="09D5EE8C" w:rsidR="00AC5810" w:rsidRDefault="00AC5810">
            <w:pPr>
              <w:jc w:val="right"/>
            </w:pPr>
          </w:p>
        </w:tc>
      </w:tr>
      <w:tr w:rsidR="00AC5810" w14:paraId="3E790DD1" w14:textId="77777777">
        <w:tc>
          <w:tcPr>
            <w:tcW w:w="0" w:type="auto"/>
          </w:tcPr>
          <w:p w14:paraId="00000056" w14:textId="77777777" w:rsidR="00AC5810" w:rsidRDefault="0070170B">
            <w:r>
              <w:rPr>
                <w:b/>
                <w:bCs/>
                <w:sz w:val="23"/>
                <w:szCs w:val="23"/>
              </w:rPr>
              <w:t>Αποτέλεσμα προ φόρων</w:t>
            </w:r>
          </w:p>
        </w:tc>
        <w:tc>
          <w:tcPr>
            <w:tcW w:w="0" w:type="auto"/>
          </w:tcPr>
          <w:p w14:paraId="00000057" w14:textId="77777777" w:rsidR="00AC5810" w:rsidRDefault="0070170B">
            <w:pPr>
              <w:jc w:val="right"/>
            </w:pPr>
            <w:r>
              <w:rPr>
                <w:b/>
                <w:bCs/>
                <w:sz w:val="23"/>
                <w:szCs w:val="23"/>
              </w:rPr>
              <w:t>50.510,96</w:t>
            </w:r>
          </w:p>
        </w:tc>
        <w:tc>
          <w:tcPr>
            <w:tcW w:w="0" w:type="auto"/>
          </w:tcPr>
          <w:p w14:paraId="00000058" w14:textId="77777777" w:rsidR="00AC5810" w:rsidRDefault="0070170B">
            <w:pPr>
              <w:jc w:val="right"/>
            </w:pPr>
            <w:r>
              <w:rPr>
                <w:b/>
                <w:bCs/>
                <w:sz w:val="23"/>
                <w:szCs w:val="23"/>
              </w:rPr>
              <w:t>107.379,80</w:t>
            </w:r>
          </w:p>
        </w:tc>
        <w:tc>
          <w:tcPr>
            <w:tcW w:w="0" w:type="auto"/>
          </w:tcPr>
          <w:p w14:paraId="00000059" w14:textId="77777777" w:rsidR="00AC5810" w:rsidRDefault="0070170B">
            <w:pPr>
              <w:jc w:val="right"/>
            </w:pPr>
            <w:r>
              <w:rPr>
                <w:b/>
                <w:bCs/>
                <w:sz w:val="23"/>
                <w:szCs w:val="23"/>
              </w:rPr>
              <w:t>-56.868,84</w:t>
            </w:r>
          </w:p>
        </w:tc>
        <w:tc>
          <w:tcPr>
            <w:tcW w:w="0" w:type="auto"/>
          </w:tcPr>
          <w:p w14:paraId="0000005A" w14:textId="77777777" w:rsidR="00AC5810" w:rsidRDefault="0070170B">
            <w:pPr>
              <w:jc w:val="right"/>
            </w:pPr>
            <w:r>
              <w:rPr>
                <w:b/>
                <w:bCs/>
                <w:sz w:val="23"/>
                <w:szCs w:val="23"/>
              </w:rPr>
              <w:t>-52,96%</w:t>
            </w:r>
          </w:p>
        </w:tc>
      </w:tr>
      <w:tr w:rsidR="00AC5810" w14:paraId="4513F254" w14:textId="77777777">
        <w:tc>
          <w:tcPr>
            <w:tcW w:w="0" w:type="auto"/>
          </w:tcPr>
          <w:p w14:paraId="0000005B" w14:textId="77777777" w:rsidR="00AC5810" w:rsidRDefault="0070170B">
            <w:r>
              <w:rPr>
                <w:b/>
                <w:bCs/>
                <w:sz w:val="23"/>
                <w:szCs w:val="23"/>
              </w:rPr>
              <w:t>Φόροι εισοδήματος</w:t>
            </w:r>
          </w:p>
        </w:tc>
        <w:tc>
          <w:tcPr>
            <w:tcW w:w="0" w:type="auto"/>
          </w:tcPr>
          <w:p w14:paraId="0000005C" w14:textId="77777777" w:rsidR="00AC5810" w:rsidRDefault="0070170B">
            <w:pPr>
              <w:jc w:val="right"/>
            </w:pPr>
            <w:r>
              <w:rPr>
                <w:b/>
                <w:bCs/>
                <w:sz w:val="23"/>
                <w:szCs w:val="23"/>
              </w:rPr>
              <w:t>12.275,82</w:t>
            </w:r>
          </w:p>
        </w:tc>
        <w:tc>
          <w:tcPr>
            <w:tcW w:w="0" w:type="auto"/>
          </w:tcPr>
          <w:p w14:paraId="0000005D" w14:textId="77777777" w:rsidR="00AC5810" w:rsidRDefault="0070170B">
            <w:pPr>
              <w:jc w:val="right"/>
            </w:pPr>
            <w:r>
              <w:rPr>
                <w:b/>
                <w:bCs/>
                <w:sz w:val="23"/>
                <w:szCs w:val="23"/>
              </w:rPr>
              <w:t>24.440,86</w:t>
            </w:r>
          </w:p>
        </w:tc>
        <w:tc>
          <w:tcPr>
            <w:tcW w:w="0" w:type="auto"/>
          </w:tcPr>
          <w:p w14:paraId="0000005E" w14:textId="77777777" w:rsidR="00AC5810" w:rsidRDefault="0070170B">
            <w:pPr>
              <w:jc w:val="right"/>
            </w:pPr>
            <w:r>
              <w:rPr>
                <w:b/>
                <w:bCs/>
                <w:sz w:val="23"/>
                <w:szCs w:val="23"/>
              </w:rPr>
              <w:t>-12.165,04</w:t>
            </w:r>
          </w:p>
        </w:tc>
        <w:tc>
          <w:tcPr>
            <w:tcW w:w="0" w:type="auto"/>
          </w:tcPr>
          <w:p w14:paraId="0000005F" w14:textId="3253635B" w:rsidR="00AC5810" w:rsidRDefault="00AC5810">
            <w:pPr>
              <w:jc w:val="right"/>
            </w:pPr>
          </w:p>
        </w:tc>
      </w:tr>
      <w:tr w:rsidR="00AC5810" w14:paraId="29444D78" w14:textId="77777777">
        <w:tc>
          <w:tcPr>
            <w:tcW w:w="0" w:type="auto"/>
          </w:tcPr>
          <w:p w14:paraId="00000060" w14:textId="77777777" w:rsidR="00AC5810" w:rsidRDefault="0070170B">
            <w:r>
              <w:rPr>
                <w:b/>
                <w:bCs/>
                <w:sz w:val="23"/>
                <w:szCs w:val="23"/>
              </w:rPr>
              <w:t>Αποτέλεσμα περιόδου μετά από φόρους</w:t>
            </w:r>
          </w:p>
        </w:tc>
        <w:tc>
          <w:tcPr>
            <w:tcW w:w="0" w:type="auto"/>
          </w:tcPr>
          <w:p w14:paraId="00000061" w14:textId="77777777" w:rsidR="00AC5810" w:rsidRDefault="0070170B">
            <w:pPr>
              <w:jc w:val="right"/>
            </w:pPr>
            <w:r>
              <w:rPr>
                <w:b/>
                <w:bCs/>
                <w:sz w:val="23"/>
                <w:szCs w:val="23"/>
              </w:rPr>
              <w:t>38.235,14</w:t>
            </w:r>
          </w:p>
        </w:tc>
        <w:tc>
          <w:tcPr>
            <w:tcW w:w="0" w:type="auto"/>
          </w:tcPr>
          <w:p w14:paraId="00000062" w14:textId="77777777" w:rsidR="00AC5810" w:rsidRDefault="0070170B">
            <w:pPr>
              <w:jc w:val="right"/>
            </w:pPr>
            <w:r>
              <w:rPr>
                <w:b/>
                <w:bCs/>
                <w:sz w:val="23"/>
                <w:szCs w:val="23"/>
              </w:rPr>
              <w:t>82.938,94</w:t>
            </w:r>
          </w:p>
        </w:tc>
        <w:tc>
          <w:tcPr>
            <w:tcW w:w="0" w:type="auto"/>
          </w:tcPr>
          <w:p w14:paraId="00000063" w14:textId="77777777" w:rsidR="00AC5810" w:rsidRDefault="0070170B">
            <w:pPr>
              <w:jc w:val="right"/>
            </w:pPr>
            <w:r>
              <w:rPr>
                <w:b/>
                <w:bCs/>
                <w:sz w:val="23"/>
                <w:szCs w:val="23"/>
              </w:rPr>
              <w:t>-44.703,80</w:t>
            </w:r>
          </w:p>
        </w:tc>
        <w:tc>
          <w:tcPr>
            <w:tcW w:w="0" w:type="auto"/>
          </w:tcPr>
          <w:p w14:paraId="00000064" w14:textId="77777777" w:rsidR="00AC5810" w:rsidRDefault="0070170B">
            <w:pPr>
              <w:jc w:val="right"/>
            </w:pPr>
            <w:r>
              <w:rPr>
                <w:b/>
                <w:bCs/>
                <w:sz w:val="23"/>
                <w:szCs w:val="23"/>
              </w:rPr>
              <w:t>-53,90%</w:t>
            </w:r>
          </w:p>
        </w:tc>
      </w:tr>
    </w:tbl>
    <w:p w14:paraId="00000065" w14:textId="77777777" w:rsidR="00AC5810" w:rsidRDefault="00AC5810"/>
    <w:p w14:paraId="00000066" w14:textId="77777777" w:rsidR="00AC5810" w:rsidRDefault="00AC5810"/>
    <w:p w14:paraId="00000067" w14:textId="77777777" w:rsidR="00AC5810" w:rsidRDefault="0070170B">
      <w:r>
        <w:rPr>
          <w:b/>
          <w:bCs/>
          <w:color w:val="4472C4"/>
          <w:sz w:val="25"/>
          <w:szCs w:val="25"/>
        </w:rPr>
        <w:t>2.2 Η οικονομική κατάσταση της εταιρείας κατά την 31/12/2024 έχει ως εξής:</w:t>
      </w:r>
    </w:p>
    <w:p w14:paraId="00000068" w14:textId="77777777" w:rsidR="00AC5810" w:rsidRDefault="00AC5810"/>
    <w:p w14:paraId="00000069" w14:textId="77777777" w:rsidR="00AC5810" w:rsidRDefault="0070170B">
      <w:r>
        <w:rPr>
          <w:sz w:val="23"/>
          <w:szCs w:val="23"/>
        </w:rPr>
        <w:lastRenderedPageBreak/>
        <w:t>Τα ενσώματα πάγια το 2024 ανήλθαν σε 512.108,32€. Αντίστοιχα, την προηγούμενη χρήση ήταν 538.465,10€. Παρουσίασαν μείωση -4,89%</w:t>
      </w:r>
    </w:p>
    <w:p w14:paraId="0000006A" w14:textId="77777777" w:rsidR="00AC5810" w:rsidRDefault="00AC5810"/>
    <w:p w14:paraId="0000006B" w14:textId="77777777" w:rsidR="00AC5810" w:rsidRDefault="0070170B">
      <w:r>
        <w:rPr>
          <w:sz w:val="23"/>
          <w:szCs w:val="23"/>
        </w:rPr>
        <w:t>Τα άυλα πάγια στοιχεία το 2024 ανήλθαν σε 0,17€. Αντίστοιχα, την προηγούμενη χρήση ήταν 0,17€. Παρουσίασαν αύξηση 0,00%</w:t>
      </w:r>
    </w:p>
    <w:p w14:paraId="0000006C" w14:textId="77777777" w:rsidR="00AC5810" w:rsidRDefault="00AC5810"/>
    <w:p w14:paraId="0000006D" w14:textId="77777777" w:rsidR="00AC5810" w:rsidRDefault="0070170B">
      <w:r>
        <w:rPr>
          <w:sz w:val="23"/>
          <w:szCs w:val="23"/>
        </w:rPr>
        <w:t>Τα αποθέματα το 2024 ανήλθαν σε 2.898.117,52€. Αντίστοιχα, την προηγούμενη χρήση ήταν 3.499.933,43€. Παρουσίασαν μείωση -17,20%</w:t>
      </w:r>
    </w:p>
    <w:p w14:paraId="0000006E" w14:textId="77777777" w:rsidR="00AC5810" w:rsidRDefault="00AC5810"/>
    <w:p w14:paraId="0000006F" w14:textId="77777777" w:rsidR="00AC5810" w:rsidRDefault="0070170B">
      <w:r>
        <w:rPr>
          <w:sz w:val="23"/>
          <w:szCs w:val="23"/>
        </w:rPr>
        <w:t>Οι εμπορικές και λοιπές απαιτήσεις το 2024 ανήλθαν σε 1.266.387,10€. Αντίστοιχα, την προηγούμενη χρήση ήταν 1.813.996,48€. Παρουσίασαν μείωση -30,19%</w:t>
      </w:r>
    </w:p>
    <w:p w14:paraId="00000070" w14:textId="77777777" w:rsidR="00AC5810" w:rsidRDefault="00AC5810"/>
    <w:p w14:paraId="00000071" w14:textId="77777777" w:rsidR="00AC5810" w:rsidRDefault="0070170B">
      <w:r>
        <w:rPr>
          <w:sz w:val="23"/>
          <w:szCs w:val="23"/>
        </w:rPr>
        <w:t>Τα  ταμειακά διαθέσιμα και ισοδύναμα το 2024 ανήλθαν σε 169.034,61€. Αντίστοιχα, την προηγούμενη χρήση ήταν 403.370,11€. Παρουσίασαν μείωση -58,09%</w:t>
      </w:r>
    </w:p>
    <w:p w14:paraId="00000072" w14:textId="77777777" w:rsidR="00AC5810" w:rsidRDefault="00AC5810"/>
    <w:p w14:paraId="00000073" w14:textId="77777777" w:rsidR="00AC5810" w:rsidRDefault="0070170B">
      <w:r>
        <w:rPr>
          <w:sz w:val="23"/>
          <w:szCs w:val="23"/>
        </w:rPr>
        <w:t>Το σύνολο καθαρής θέσης το 2024 ανήλθε σε 2.504.231,23€. Αντίστοιχα, την προηγούμενη χρήση ήταν 2.465.996,09€. Παρουσίασε αύξηση 1,55%</w:t>
      </w:r>
    </w:p>
    <w:p w14:paraId="00000074" w14:textId="77777777" w:rsidR="00AC5810" w:rsidRDefault="00AC5810"/>
    <w:p w14:paraId="00000075" w14:textId="77777777" w:rsidR="00AC5810" w:rsidRDefault="0070170B">
      <w:r>
        <w:rPr>
          <w:sz w:val="23"/>
          <w:szCs w:val="23"/>
        </w:rPr>
        <w:t>Το σύνολο μακροπρόθεσμων υποχρεώσεων το 2024 ανήλθε σε 1.253.298,73€. Αντίστοιχα, την προηγούμενη χρήση ήταν 1.221.837,53€. Παρουσίασε αύξηση 2,57%</w:t>
      </w:r>
    </w:p>
    <w:p w14:paraId="00000076" w14:textId="77777777" w:rsidR="00AC5810" w:rsidRDefault="00AC5810"/>
    <w:p w14:paraId="00000077" w14:textId="77777777" w:rsidR="00AC5810" w:rsidRDefault="0070170B">
      <w:r>
        <w:rPr>
          <w:sz w:val="23"/>
          <w:szCs w:val="23"/>
        </w:rPr>
        <w:t>Το σύνολο βραχυπρόθεσμων υποχρεώσεων το 2024 ανήλθε σε 1.093.564,20€. Αντίστοιχα, την προηγούμενη χρήση ήταν 2.576.783,95€. Παρουσίασε μείωση -57,56%</w:t>
      </w:r>
    </w:p>
    <w:p w14:paraId="00000078" w14:textId="77777777" w:rsidR="00AC5810" w:rsidRDefault="00AC5810"/>
    <w:p w14:paraId="00000079" w14:textId="77777777" w:rsidR="00AC5810" w:rsidRDefault="0070170B">
      <w:r>
        <w:rPr>
          <w:sz w:val="23"/>
          <w:szCs w:val="23"/>
        </w:rPr>
        <w:t>Οι συνολικές υποχρεώσεις το 2024 ανήλθαν σε 2.346.862,93€. Αντίστοιχα, την προηγούμενη χρήση ήταν 3.798.621,48€. Παρουσίασαν μείωση -38,22%</w:t>
      </w:r>
    </w:p>
    <w:p w14:paraId="0000007A" w14:textId="77777777" w:rsidR="00AC5810" w:rsidRDefault="00AC5810"/>
    <w:p w14:paraId="0000007B" w14:textId="77777777" w:rsidR="00AC5810" w:rsidRDefault="0070170B">
      <w:r>
        <w:rPr>
          <w:sz w:val="23"/>
          <w:szCs w:val="23"/>
        </w:rPr>
        <w:t>Ο συνολικός δανεισμός το 2024 ανήλθαν σε 1.654.250,53€. Αντίστοιχα, την προηγούμενη χρήση ήταν 1.700.803,98€. Παρουσίασαν μείωση -2,74%</w:t>
      </w:r>
    </w:p>
    <w:p w14:paraId="0000007C" w14:textId="77777777" w:rsidR="00AC5810" w:rsidRDefault="00AC5810"/>
    <w:p w14:paraId="0000007D" w14:textId="77777777" w:rsidR="00AC5810" w:rsidRDefault="0070170B">
      <w:r>
        <w:rPr>
          <w:b/>
          <w:bCs/>
          <w:color w:val="4472C4"/>
          <w:sz w:val="27"/>
          <w:szCs w:val="27"/>
        </w:rPr>
        <w:t>3. Κίνδυνοι</w:t>
      </w:r>
    </w:p>
    <w:p w14:paraId="0000007E" w14:textId="77777777" w:rsidR="00AC5810" w:rsidRDefault="00AC5810"/>
    <w:p w14:paraId="0000007F" w14:textId="77777777" w:rsidR="00AC5810" w:rsidRDefault="0070170B">
      <w:r>
        <w:rPr>
          <w:b/>
          <w:bCs/>
          <w:color w:val="4472C4"/>
          <w:sz w:val="25"/>
          <w:szCs w:val="25"/>
        </w:rPr>
        <w:t>3.1. Κίνδυνος Ρευστότητας.</w:t>
      </w:r>
    </w:p>
    <w:p w14:paraId="00000080" w14:textId="77777777" w:rsidR="00AC5810" w:rsidRDefault="00AC5810"/>
    <w:p w14:paraId="00000081" w14:textId="77777777" w:rsidR="00AC5810" w:rsidRDefault="0070170B" w:rsidP="0023003F">
      <w:pPr>
        <w:jc w:val="both"/>
      </w:pPr>
      <w:r>
        <w:rPr>
          <w:sz w:val="23"/>
          <w:szCs w:val="23"/>
        </w:rPr>
        <w:t>Αναφορικά με τον κίνδυνο ρευστότητας, επισημαίνουμε πως παρακολουθούμε προσεκτικά τις προγραμματισμένες εισπράξεις- πληρωμές για τις απαιτήσεις-υποχρεώσεις της εταιρείας, καθώς και αυτές των ταμειακών εκροών και εισροών από την καθημερινή της δραστηριότητα.</w:t>
      </w:r>
    </w:p>
    <w:p w14:paraId="00000082" w14:textId="77777777" w:rsidR="00AC5810" w:rsidRDefault="00AC5810"/>
    <w:p w14:paraId="00000083" w14:textId="77777777" w:rsidR="00AC5810" w:rsidRDefault="0070170B">
      <w:r>
        <w:rPr>
          <w:b/>
          <w:bCs/>
          <w:color w:val="4472C4"/>
          <w:sz w:val="25"/>
          <w:szCs w:val="25"/>
        </w:rPr>
        <w:t>3.2. Κίνδυνος από μεταβολές τιμών αγορών.</w:t>
      </w:r>
    </w:p>
    <w:p w14:paraId="00000084" w14:textId="77777777" w:rsidR="00AC5810" w:rsidRDefault="00AC5810"/>
    <w:p w14:paraId="00000085" w14:textId="77777777" w:rsidR="00AC5810" w:rsidRDefault="0070170B" w:rsidP="0023003F">
      <w:pPr>
        <w:jc w:val="both"/>
      </w:pPr>
      <w:r>
        <w:rPr>
          <w:sz w:val="23"/>
          <w:szCs w:val="23"/>
        </w:rPr>
        <w:t>Η εταιρεία, δεν αντιμετωπίζει ιδιαίτερο κίνδυνο τιμών διότι το σημαντικότερο μέρος του κόστους προέρχεται από εμπορεύματα και Α΄ ύλες προμηθευτών με τους οποίους οι συνεργασίες είναι μακροχρόνιες και κατ’ επέκταση επιτυγχάνονται καλές τιμές. Παρόλα αυτά γίνεται διαρκής προσπάθεια για επίτευξη καλύτερων τιμών, με την έρευνα της αγοράς.</w:t>
      </w:r>
    </w:p>
    <w:p w14:paraId="00000086" w14:textId="77777777" w:rsidR="00AC5810" w:rsidRDefault="00AC5810"/>
    <w:p w14:paraId="00000087" w14:textId="77777777" w:rsidR="00AC5810" w:rsidRDefault="0070170B">
      <w:r>
        <w:rPr>
          <w:b/>
          <w:bCs/>
          <w:color w:val="4472C4"/>
          <w:sz w:val="25"/>
          <w:szCs w:val="25"/>
        </w:rPr>
        <w:t>3.3. Πιστωτικός Κίνδυνος.</w:t>
      </w:r>
    </w:p>
    <w:p w14:paraId="00000088" w14:textId="77777777" w:rsidR="00AC5810" w:rsidRDefault="00AC5810"/>
    <w:p w14:paraId="00000089" w14:textId="77777777" w:rsidR="00AC5810" w:rsidRDefault="0070170B" w:rsidP="0023003F">
      <w:pPr>
        <w:jc w:val="both"/>
      </w:pPr>
      <w:r>
        <w:rPr>
          <w:sz w:val="23"/>
          <w:szCs w:val="23"/>
        </w:rPr>
        <w:t>Η Εταιρεία  έχει ελεγχόμενη συγκέντρωση πιστωτικού κινδύνου καθώς παρά την σχετικά μεγάλη διασπορά του πελατολογίου της, οι πελάτες της είναι κυρίως εταιρείες ιδιαίτερα χαμηλού πιστωτικού κινδύνου. Η Εταιρεία, με βάση τις εσωτερικές αρχές λειτουργίας της, χορηγεί πίστωση, εξετάζοντας κατά περίπτωση την πιστοληπτική ικανότητα των πελατών, και  εφαρμόζει διαδικασίες πιστωτικού ελέγχου με στόχο την ελαχιστοποίηση των επισφαλειών.</w:t>
      </w:r>
    </w:p>
    <w:p w14:paraId="0000008A" w14:textId="77777777" w:rsidR="00AC5810" w:rsidRDefault="00AC5810"/>
    <w:p w14:paraId="0000008B" w14:textId="77777777" w:rsidR="00AC5810" w:rsidRDefault="0070170B">
      <w:r>
        <w:rPr>
          <w:b/>
          <w:bCs/>
          <w:color w:val="4472C4"/>
          <w:sz w:val="25"/>
          <w:szCs w:val="25"/>
        </w:rPr>
        <w:t>3.4. Κίνδυνος διακύμανσης επιτοκίων.</w:t>
      </w:r>
    </w:p>
    <w:p w14:paraId="0000008C" w14:textId="77777777" w:rsidR="00AC5810" w:rsidRDefault="00AC5810"/>
    <w:p w14:paraId="0000008D" w14:textId="77777777" w:rsidR="00AC5810" w:rsidRDefault="0070170B" w:rsidP="0023003F">
      <w:pPr>
        <w:jc w:val="both"/>
      </w:pPr>
      <w:r>
        <w:rPr>
          <w:sz w:val="23"/>
          <w:szCs w:val="23"/>
        </w:rPr>
        <w:t>Ακόμη μία λειτουργία της Διοίκησης αποτελεί ο συνεχής έλεγχος των τάσεων των επιτοκίων και των αναγκών χρηματοδότησης της Εταιρείας. Η Εταιρεία διαχειρίζεται τον κίνδυνο διακύμανσης επιτοκίων, αποφεύγοντας τις ιδιαίτερα αυξημένες δανειακές υποχρεώσεις. Τέλος, η Διοίκηση παρακολουθεί ανελλιπώς τις διακυμάνσεις των επιτοκίων και τις χρηματοδοτικές ανάγκες της εταιρείας και αξιολογεί κατά περίπτωση τη διάρκεια και το μέγεθος των δανείων.</w:t>
      </w:r>
    </w:p>
    <w:p w14:paraId="0000008E" w14:textId="77777777" w:rsidR="00AC5810" w:rsidRDefault="00AC5810"/>
    <w:p w14:paraId="0000008F" w14:textId="77777777" w:rsidR="00AC5810" w:rsidRDefault="0070170B">
      <w:r>
        <w:rPr>
          <w:b/>
          <w:bCs/>
          <w:color w:val="4472C4"/>
          <w:sz w:val="25"/>
          <w:szCs w:val="25"/>
        </w:rPr>
        <w:t>3.5. Κίνδυνος πτώχευσης.</w:t>
      </w:r>
    </w:p>
    <w:p w14:paraId="00000090" w14:textId="77777777" w:rsidR="00AC5810" w:rsidRDefault="00AC5810"/>
    <w:p w14:paraId="00000091" w14:textId="77777777" w:rsidR="00AC5810" w:rsidRDefault="0070170B">
      <w:r>
        <w:rPr>
          <w:sz w:val="23"/>
          <w:szCs w:val="23"/>
        </w:rPr>
        <w:t>Δεν συντρέχει τέτοιος λόγος.</w:t>
      </w:r>
    </w:p>
    <w:p w14:paraId="00000092" w14:textId="77777777" w:rsidR="00AC5810" w:rsidRDefault="00AC5810"/>
    <w:p w14:paraId="00000093" w14:textId="77777777" w:rsidR="00AC5810" w:rsidRDefault="0070170B">
      <w:r>
        <w:rPr>
          <w:b/>
          <w:bCs/>
          <w:color w:val="4472C4"/>
          <w:sz w:val="27"/>
          <w:szCs w:val="27"/>
        </w:rPr>
        <w:t>4. Εργασιακά θέματα</w:t>
      </w:r>
    </w:p>
    <w:p w14:paraId="00000094" w14:textId="77777777" w:rsidR="00AC5810" w:rsidRDefault="00AC5810"/>
    <w:p w14:paraId="00000095" w14:textId="77777777" w:rsidR="00AC5810" w:rsidRDefault="0070170B" w:rsidP="0023003F">
      <w:pPr>
        <w:jc w:val="both"/>
      </w:pPr>
      <w:r>
        <w:rPr>
          <w:sz w:val="23"/>
          <w:szCs w:val="23"/>
        </w:rPr>
        <w:t>Η εταιρεία έχει καθιερώσει κατάλληλες αρχές και διαδικασίες, ώστε να παρέχεται η εύλογη διασφάλιση ότι διαθέτει επαρκές και ικανό τεχνικό προσωπικό, προσηλωμένο στις δεοντολογικές, διοικητικές και νομικές απαιτήσεις, οι οποίες είναι απαραίτητες για να εκπληρώνονται αποτελεσματικά από αυτό οι υποχρεώσεις του. Προκειμένου η εταιρεία να διατηρεί την ποιότητα του ανθρώπινου δυναμικού σε υψηλά  επίπεδα, έχει θεσπίσει διαδικασίες επιλογής, επιμόρφωσης, αξιολόγησης και ανταμοιβής του προσωπικού και έχει δημιουργήσει ένα ασφαλές και δίκαιο περιβάλλον εργασίας με αντικειμενικά κριτήρια αξιολόγησης.</w:t>
      </w:r>
    </w:p>
    <w:p w14:paraId="00000096" w14:textId="77777777" w:rsidR="00AC5810" w:rsidRDefault="00AC5810" w:rsidP="0023003F">
      <w:pPr>
        <w:jc w:val="both"/>
      </w:pPr>
    </w:p>
    <w:p w14:paraId="00000097" w14:textId="77777777" w:rsidR="00AC5810" w:rsidRDefault="0070170B">
      <w:r>
        <w:rPr>
          <w:b/>
          <w:bCs/>
          <w:color w:val="4472C4"/>
          <w:sz w:val="27"/>
          <w:szCs w:val="27"/>
        </w:rPr>
        <w:t>5. Περιβαλλοντικά θέματα.</w:t>
      </w:r>
    </w:p>
    <w:p w14:paraId="00000098" w14:textId="77777777" w:rsidR="00AC5810" w:rsidRDefault="00AC5810"/>
    <w:p w14:paraId="00000099" w14:textId="77777777" w:rsidR="00AC5810" w:rsidRDefault="0070170B" w:rsidP="0023003F">
      <w:pPr>
        <w:jc w:val="both"/>
      </w:pPr>
      <w:r>
        <w:rPr>
          <w:sz w:val="23"/>
          <w:szCs w:val="23"/>
        </w:rPr>
        <w:t>Για την εταιρεία είναι πρώτιστης σημασίας η προσήλωση στις αξίες της περιβαλλοντικής ευθύνης. Η εταιρεία δεσμεύεται να διατηρήσει μια περιβαλλοντικά ευαίσθητη και υπεύθυνη θέση και να διαχειριστεί ανάλογα τις δραστηριότητές της, εφαρμόζοντας προληπτικά μέτρα για την προστασία του περιβάλλοντος και ελαχιστοποιώντας τις όποιες αρνητικές περιβαλλοντικές επιπτώσεις ενδέχεται να προκύπτουν. Έχοντας ως βασική αρχή την προστασία του περιβάλλοντος, τηρούνται καθημερινά οι προϋποθέσεις των περιβαλλοντικών αδειών με πλήρη αφοσίωση, σύμφωνα με την Ελληνική νομοθεσία και τις διαδικασίες.</w:t>
      </w:r>
    </w:p>
    <w:p w14:paraId="0000009A" w14:textId="77777777" w:rsidR="00AC5810" w:rsidRDefault="00AC5810" w:rsidP="0023003F">
      <w:pPr>
        <w:jc w:val="both"/>
      </w:pPr>
    </w:p>
    <w:p w14:paraId="0000009B" w14:textId="77777777" w:rsidR="00AC5810" w:rsidRDefault="0070170B">
      <w:r>
        <w:rPr>
          <w:b/>
          <w:bCs/>
          <w:color w:val="4472C4"/>
          <w:sz w:val="27"/>
          <w:szCs w:val="27"/>
        </w:rPr>
        <w:t>6. Προβλεπόμενη εξέλιξη της οντότητας.</w:t>
      </w:r>
    </w:p>
    <w:p w14:paraId="0000009C" w14:textId="77777777" w:rsidR="00AC5810" w:rsidRDefault="00AC5810"/>
    <w:p w14:paraId="0000009D" w14:textId="1A1E78F4" w:rsidR="00AC5810" w:rsidRDefault="0023003F" w:rsidP="0023003F">
      <w:pPr>
        <w:jc w:val="both"/>
      </w:pPr>
      <w:r>
        <w:rPr>
          <w:sz w:val="23"/>
          <w:szCs w:val="23"/>
        </w:rPr>
        <w:t>Η</w:t>
      </w:r>
      <w:r w:rsidR="0070170B">
        <w:rPr>
          <w:sz w:val="23"/>
          <w:szCs w:val="23"/>
        </w:rPr>
        <w:t xml:space="preserve"> διοίκηση της Εταιρείας παρακολουθεί διαρκώς τις εξελίξεις και προσαρμόζει τις κινήσεις, ενισχύοντας διαρκώς την ανταγωνιστικότητα και την αποτελεσματικότητα της. Ο κυριότερος στόχος της διοίκησης για το 2025 είναι η διατήρηση της θετικής πορείας των αποτελεσμάτων της, μέσα από την ανάπτυξη νέων προϊόντων και υπηρεσιών, ώστε να επιτευχθεί η ανάπτυξη πωλήσεων σε νέες αγορές.</w:t>
      </w:r>
    </w:p>
    <w:p w14:paraId="0000009E" w14:textId="77777777" w:rsidR="00AC5810" w:rsidRDefault="00AC5810"/>
    <w:p w14:paraId="0000009F" w14:textId="77777777" w:rsidR="00AC5810" w:rsidRDefault="0070170B">
      <w:r>
        <w:rPr>
          <w:b/>
          <w:bCs/>
          <w:color w:val="4472C4"/>
          <w:sz w:val="27"/>
          <w:szCs w:val="27"/>
        </w:rPr>
        <w:t>7. Δραστηριότητα της Εταιρείας στον τομέα ερευνών και ανάπτυξης.</w:t>
      </w:r>
    </w:p>
    <w:p w14:paraId="000000A0" w14:textId="77777777" w:rsidR="00AC5810" w:rsidRDefault="00AC5810"/>
    <w:p w14:paraId="000000A1" w14:textId="77777777" w:rsidR="00AC5810" w:rsidRDefault="0070170B" w:rsidP="0023003F">
      <w:pPr>
        <w:jc w:val="both"/>
      </w:pPr>
      <w:r>
        <w:rPr>
          <w:sz w:val="23"/>
          <w:szCs w:val="23"/>
        </w:rPr>
        <w:t>Η εταιρεία δεν πραγματοποίησε δαπάνες ή επενδύσεις στον τομέα «ερευνών και ανάπτυξης» στη χρήση 2024.</w:t>
      </w:r>
    </w:p>
    <w:p w14:paraId="000000A2" w14:textId="77777777" w:rsidR="00AC5810" w:rsidRDefault="00AC5810"/>
    <w:p w14:paraId="000000A3" w14:textId="77777777" w:rsidR="00AC5810" w:rsidRDefault="0070170B">
      <w:r>
        <w:rPr>
          <w:b/>
          <w:bCs/>
          <w:color w:val="4472C4"/>
          <w:sz w:val="27"/>
          <w:szCs w:val="27"/>
        </w:rPr>
        <w:t>8. Πληροφορίες που αναφέρονται στην απόκτηση ιδίων μετοχών, όπως προβλέπεται στην παράγραφο 2 του άρθρου 50 ν. 4548/2018.</w:t>
      </w:r>
    </w:p>
    <w:p w14:paraId="000000A4" w14:textId="77777777" w:rsidR="00AC5810" w:rsidRDefault="00AC5810"/>
    <w:p w14:paraId="000000A5" w14:textId="77777777" w:rsidR="00AC5810" w:rsidRDefault="0070170B">
      <w:r>
        <w:rPr>
          <w:sz w:val="23"/>
          <w:szCs w:val="23"/>
        </w:rPr>
        <w:t>Δεν αποκτήθηκαν «ίδιες μετοχές», κατά την διάρκεια της χρήσης 2024.</w:t>
      </w:r>
    </w:p>
    <w:p w14:paraId="000000A6" w14:textId="77777777" w:rsidR="00AC5810" w:rsidRDefault="00AC5810"/>
    <w:p w14:paraId="000000A7" w14:textId="77777777" w:rsidR="00AC5810" w:rsidRDefault="0070170B">
      <w:r>
        <w:rPr>
          <w:b/>
          <w:bCs/>
          <w:color w:val="4472C4"/>
          <w:sz w:val="27"/>
          <w:szCs w:val="27"/>
        </w:rPr>
        <w:t>9. Υποκαταστήματα της Εταιρείας.</w:t>
      </w:r>
    </w:p>
    <w:p w14:paraId="000000A8" w14:textId="77777777" w:rsidR="00AC5810" w:rsidRDefault="00AC5810"/>
    <w:p w14:paraId="75D46A95" w14:textId="77777777" w:rsidR="0070170B" w:rsidRDefault="0070170B">
      <w:pPr>
        <w:rPr>
          <w:sz w:val="23"/>
          <w:szCs w:val="23"/>
        </w:rPr>
      </w:pPr>
      <w:r>
        <w:rPr>
          <w:sz w:val="23"/>
          <w:szCs w:val="23"/>
        </w:rPr>
        <w:t>Η εταιρεία διατηρεί 2 υποκαταστήματα</w:t>
      </w:r>
    </w:p>
    <w:p w14:paraId="1F96020B" w14:textId="77777777" w:rsidR="0070170B" w:rsidRDefault="0070170B">
      <w:pPr>
        <w:rPr>
          <w:sz w:val="23"/>
          <w:szCs w:val="23"/>
        </w:rPr>
      </w:pPr>
    </w:p>
    <w:p w14:paraId="1B3FD575" w14:textId="7F9B1216" w:rsidR="0070170B" w:rsidRDefault="0070170B">
      <w:pPr>
        <w:rPr>
          <w:sz w:val="23"/>
          <w:szCs w:val="23"/>
        </w:rPr>
      </w:pPr>
      <w:r w:rsidRPr="0070170B">
        <w:rPr>
          <w:noProof/>
          <w:sz w:val="23"/>
          <w:szCs w:val="23"/>
        </w:rPr>
        <w:drawing>
          <wp:inline distT="0" distB="0" distL="0" distR="0" wp14:anchorId="7B11E4F4" wp14:editId="566C2FF4">
            <wp:extent cx="6925310" cy="1014095"/>
            <wp:effectExtent l="0" t="0" r="8890" b="0"/>
            <wp:docPr id="80351302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3021" name=""/>
                    <pic:cNvPicPr/>
                  </pic:nvPicPr>
                  <pic:blipFill>
                    <a:blip r:embed="rId4"/>
                    <a:stretch>
                      <a:fillRect/>
                    </a:stretch>
                  </pic:blipFill>
                  <pic:spPr>
                    <a:xfrm>
                      <a:off x="0" y="0"/>
                      <a:ext cx="6925310" cy="1014095"/>
                    </a:xfrm>
                    <a:prstGeom prst="rect">
                      <a:avLst/>
                    </a:prstGeom>
                  </pic:spPr>
                </pic:pic>
              </a:graphicData>
            </a:graphic>
          </wp:inline>
        </w:drawing>
      </w:r>
    </w:p>
    <w:p w14:paraId="6648AD12" w14:textId="77777777" w:rsidR="0070170B" w:rsidRDefault="0070170B">
      <w:pPr>
        <w:rPr>
          <w:sz w:val="23"/>
          <w:szCs w:val="23"/>
        </w:rPr>
      </w:pPr>
    </w:p>
    <w:p w14:paraId="000000AB" w14:textId="209759A3" w:rsidR="00AC5810" w:rsidRDefault="0070170B">
      <w:r>
        <w:rPr>
          <w:sz w:val="23"/>
          <w:szCs w:val="23"/>
        </w:rPr>
        <w:t>.</w:t>
      </w:r>
      <w:r>
        <w:rPr>
          <w:b/>
          <w:bCs/>
          <w:color w:val="4472C4"/>
          <w:sz w:val="27"/>
          <w:szCs w:val="27"/>
        </w:rPr>
        <w:t>10. Χρήση «χρηματοπιστωτικών μέσων».</w:t>
      </w:r>
    </w:p>
    <w:p w14:paraId="000000AC" w14:textId="77777777" w:rsidR="00AC5810" w:rsidRDefault="00AC5810"/>
    <w:p w14:paraId="000000AD" w14:textId="77777777" w:rsidR="00AC5810" w:rsidRDefault="0070170B">
      <w:r>
        <w:rPr>
          <w:sz w:val="23"/>
          <w:szCs w:val="23"/>
        </w:rPr>
        <w:t>Η Εταιρεία δεν χρησιμοποιεί «χρηματοπιστωτικά μέσα».</w:t>
      </w:r>
    </w:p>
    <w:p w14:paraId="000000AE" w14:textId="77777777" w:rsidR="00AC5810" w:rsidRDefault="00AC5810"/>
    <w:p w14:paraId="11810A82" w14:textId="77777777" w:rsidR="0023003F" w:rsidRPr="00875C27" w:rsidRDefault="0023003F" w:rsidP="0023003F">
      <w:pPr>
        <w:jc w:val="center"/>
        <w:rPr>
          <w:sz w:val="23"/>
          <w:szCs w:val="23"/>
        </w:rPr>
      </w:pPr>
      <w:r>
        <w:rPr>
          <w:sz w:val="23"/>
          <w:szCs w:val="23"/>
        </w:rPr>
        <w:t xml:space="preserve">Ακριβές Αντίγραφο </w:t>
      </w:r>
    </w:p>
    <w:p w14:paraId="1E7CE4A3" w14:textId="77777777" w:rsidR="0023003F" w:rsidRDefault="0023003F" w:rsidP="0023003F">
      <w:pPr>
        <w:jc w:val="center"/>
        <w:rPr>
          <w:sz w:val="23"/>
          <w:szCs w:val="23"/>
        </w:rPr>
      </w:pPr>
      <w:r>
        <w:rPr>
          <w:sz w:val="23"/>
          <w:szCs w:val="23"/>
        </w:rPr>
        <w:t>ΤΖΟΥΜΑΓΙΑΣ 38</w:t>
      </w:r>
      <w:r w:rsidRPr="00875C27">
        <w:rPr>
          <w:sz w:val="23"/>
          <w:szCs w:val="23"/>
        </w:rPr>
        <w:t xml:space="preserve"> </w:t>
      </w:r>
      <w:r>
        <w:rPr>
          <w:sz w:val="23"/>
          <w:szCs w:val="23"/>
        </w:rPr>
        <w:t>ΑΘΗΝΑ</w:t>
      </w:r>
    </w:p>
    <w:p w14:paraId="385BF8AA" w14:textId="315817C3" w:rsidR="0023003F" w:rsidRDefault="0023003F" w:rsidP="0023003F">
      <w:pPr>
        <w:jc w:val="center"/>
      </w:pPr>
      <w:r>
        <w:rPr>
          <w:sz w:val="23"/>
          <w:szCs w:val="23"/>
        </w:rPr>
        <w:t>2/8/2025</w:t>
      </w:r>
    </w:p>
    <w:p w14:paraId="3B5F551E" w14:textId="77777777" w:rsidR="0023003F" w:rsidRPr="00875C27" w:rsidRDefault="0023003F" w:rsidP="0023003F">
      <w:pPr>
        <w:jc w:val="center"/>
        <w:rPr>
          <w:sz w:val="23"/>
          <w:szCs w:val="23"/>
        </w:rPr>
      </w:pPr>
    </w:p>
    <w:p w14:paraId="6FD2E5CD" w14:textId="77777777" w:rsidR="0023003F" w:rsidRPr="00875C27" w:rsidRDefault="0023003F" w:rsidP="0023003F">
      <w:pPr>
        <w:jc w:val="center"/>
        <w:rPr>
          <w:sz w:val="23"/>
          <w:szCs w:val="23"/>
        </w:rPr>
      </w:pPr>
    </w:p>
    <w:p w14:paraId="08C6E0C3" w14:textId="77777777" w:rsidR="0023003F" w:rsidRPr="00875C27" w:rsidRDefault="0023003F" w:rsidP="0023003F">
      <w:pPr>
        <w:jc w:val="center"/>
        <w:rPr>
          <w:sz w:val="23"/>
          <w:szCs w:val="23"/>
        </w:rPr>
      </w:pPr>
    </w:p>
    <w:p w14:paraId="50A952E9" w14:textId="77777777" w:rsidR="0023003F" w:rsidRDefault="0023003F" w:rsidP="0023003F">
      <w:pPr>
        <w:jc w:val="center"/>
        <w:rPr>
          <w:sz w:val="23"/>
          <w:szCs w:val="23"/>
        </w:rPr>
      </w:pPr>
      <w:r>
        <w:rPr>
          <w:sz w:val="23"/>
          <w:szCs w:val="23"/>
        </w:rPr>
        <w:t>Ο Διαχειριστής</w:t>
      </w:r>
    </w:p>
    <w:p w14:paraId="000000B0" w14:textId="6956831A" w:rsidR="00AC5810" w:rsidRDefault="0023003F" w:rsidP="0023003F">
      <w:pPr>
        <w:jc w:val="center"/>
      </w:pPr>
      <w:r>
        <w:rPr>
          <w:sz w:val="23"/>
          <w:szCs w:val="23"/>
        </w:rPr>
        <w:t xml:space="preserve"> ΠΑΝΑΓΙΩΤΗΣ ΔΕΔΕΔΗΜΟΣ</w:t>
      </w:r>
    </w:p>
    <w:sectPr w:rsidR="00AC5810">
      <w:pgSz w:w="11906" w:h="16838"/>
      <w:pgMar w:top="500" w:right="500" w:bottom="500" w:left="500"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840"/>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10"/>
    <w:rsid w:val="001172A4"/>
    <w:rsid w:val="0023003F"/>
    <w:rsid w:val="003021B5"/>
    <w:rsid w:val="0070170B"/>
    <w:rsid w:val="00955B2A"/>
    <w:rsid w:val="00AC58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9DE"/>
  <w15:docId w15:val="{617B0714-E857-4A44-BC3D-9E52D26B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1250</Words>
  <Characters>6756</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pdededimos@gmail.com</cp:lastModifiedBy>
  <cp:revision>2</cp:revision>
  <dcterms:created xsi:type="dcterms:W3CDTF">2025-07-25T22:40:00Z</dcterms:created>
  <dcterms:modified xsi:type="dcterms:W3CDTF">2025-07-25T22:40:00Z</dcterms:modified>
</cp:coreProperties>
</file>