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0A5C" w14:textId="4856999A" w:rsidR="00D73E2D" w:rsidRPr="00D73E2D" w:rsidRDefault="00D73E2D" w:rsidP="00D73E2D">
      <w:pPr>
        <w:rPr>
          <w:rFonts w:ascii="Arial" w:hAnsi="Arial" w:cs="Arial"/>
          <w:b/>
          <w:bCs/>
        </w:rPr>
      </w:pPr>
      <w:r w:rsidRPr="00D73E2D">
        <w:rPr>
          <w:rFonts w:ascii="Arial" w:hAnsi="Arial" w:cs="Arial"/>
          <w:b/>
          <w:bCs/>
        </w:rPr>
        <w:t xml:space="preserve">Ataque 2: Vulnerabilidade Log4Shell / Apache Log4j (CVE-2021-44228) </w:t>
      </w:r>
    </w:p>
    <w:p w14:paraId="0FD75E24" w14:textId="00340915" w:rsidR="00D73E2D" w:rsidRPr="00D73E2D" w:rsidRDefault="00D73E2D" w:rsidP="00D73E2D">
      <w:p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Data do ataque:</w:t>
      </w:r>
      <w:r w:rsidRPr="00D73E2D">
        <w:rPr>
          <w:rFonts w:ascii="Arial" w:hAnsi="Arial" w:cs="Arial"/>
        </w:rPr>
        <w:t xml:space="preserve"> divulgado em dezembro de 2021; exploração ativa logo após a divulgação (final de 2021)</w:t>
      </w:r>
    </w:p>
    <w:p w14:paraId="54434226" w14:textId="674D0F91" w:rsidR="00D73E2D" w:rsidRPr="00D73E2D" w:rsidRDefault="00D73E2D" w:rsidP="00D73E2D">
      <w:p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Tipo de ataque:</w:t>
      </w:r>
      <w:r w:rsidRPr="00D73E2D">
        <w:rPr>
          <w:rFonts w:ascii="Arial" w:hAnsi="Arial" w:cs="Arial"/>
        </w:rPr>
        <w:t xml:space="preserve"> vulnerabilidade de execução remota de código (Remote </w:t>
      </w:r>
      <w:proofErr w:type="spellStart"/>
      <w:r w:rsidRPr="00D73E2D">
        <w:rPr>
          <w:rFonts w:ascii="Arial" w:hAnsi="Arial" w:cs="Arial"/>
        </w:rPr>
        <w:t>Code</w:t>
      </w:r>
      <w:proofErr w:type="spellEnd"/>
      <w:r w:rsidRPr="00D73E2D">
        <w:rPr>
          <w:rFonts w:ascii="Arial" w:hAnsi="Arial" w:cs="Arial"/>
        </w:rPr>
        <w:t xml:space="preserve"> </w:t>
      </w:r>
      <w:proofErr w:type="spellStart"/>
      <w:r w:rsidRPr="00D73E2D">
        <w:rPr>
          <w:rFonts w:ascii="Arial" w:hAnsi="Arial" w:cs="Arial"/>
        </w:rPr>
        <w:t>Execution</w:t>
      </w:r>
      <w:proofErr w:type="spellEnd"/>
      <w:r w:rsidRPr="00D73E2D">
        <w:rPr>
          <w:rFonts w:ascii="Arial" w:hAnsi="Arial" w:cs="Arial"/>
        </w:rPr>
        <w:t xml:space="preserve"> — RCE) em biblioteca de </w:t>
      </w:r>
      <w:proofErr w:type="spellStart"/>
      <w:r w:rsidRPr="00D73E2D">
        <w:rPr>
          <w:rFonts w:ascii="Arial" w:hAnsi="Arial" w:cs="Arial"/>
        </w:rPr>
        <w:t>logging</w:t>
      </w:r>
      <w:proofErr w:type="spellEnd"/>
      <w:r w:rsidRPr="00D73E2D">
        <w:rPr>
          <w:rFonts w:ascii="Arial" w:hAnsi="Arial" w:cs="Arial"/>
        </w:rPr>
        <w:t xml:space="preserve"> amplamente usada, explorada como zero-</w:t>
      </w:r>
      <w:proofErr w:type="spellStart"/>
      <w:r w:rsidRPr="00D73E2D">
        <w:rPr>
          <w:rFonts w:ascii="Arial" w:hAnsi="Arial" w:cs="Arial"/>
        </w:rPr>
        <w:t>day</w:t>
      </w:r>
      <w:proofErr w:type="spellEnd"/>
      <w:r w:rsidRPr="00D73E2D">
        <w:rPr>
          <w:rFonts w:ascii="Arial" w:hAnsi="Arial" w:cs="Arial"/>
        </w:rPr>
        <w:t xml:space="preserve"> / vulnerabilidade massiva. </w:t>
      </w:r>
    </w:p>
    <w:p w14:paraId="334D990D" w14:textId="77777777" w:rsidR="00D73E2D" w:rsidRPr="00D73E2D" w:rsidRDefault="00D73E2D" w:rsidP="00D73E2D">
      <w:p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Descrição de como aconteceu:</w:t>
      </w:r>
    </w:p>
    <w:p w14:paraId="42F55B1E" w14:textId="125B1C93" w:rsidR="00D73E2D" w:rsidRPr="00D73E2D" w:rsidRDefault="00D73E2D" w:rsidP="00D73E2D">
      <w:pPr>
        <w:numPr>
          <w:ilvl w:val="0"/>
          <w:numId w:val="1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 xml:space="preserve">A biblioteca Apache Log4j versão 2 (entre versões 2.0-beta9 até 2.15.0, dependendo das configurações) permitia que entradas de log manipuladas pelo atacante contivessem expressões JNDI (“Java </w:t>
      </w:r>
      <w:proofErr w:type="spellStart"/>
      <w:r w:rsidRPr="00D73E2D">
        <w:rPr>
          <w:rFonts w:ascii="Arial" w:hAnsi="Arial" w:cs="Arial"/>
        </w:rPr>
        <w:t>Naming</w:t>
      </w:r>
      <w:proofErr w:type="spellEnd"/>
      <w:r w:rsidRPr="00D73E2D">
        <w:rPr>
          <w:rFonts w:ascii="Arial" w:hAnsi="Arial" w:cs="Arial"/>
        </w:rPr>
        <w:t xml:space="preserve"> </w:t>
      </w:r>
      <w:proofErr w:type="spellStart"/>
      <w:r w:rsidRPr="00D73E2D">
        <w:rPr>
          <w:rFonts w:ascii="Arial" w:hAnsi="Arial" w:cs="Arial"/>
        </w:rPr>
        <w:t>and</w:t>
      </w:r>
      <w:proofErr w:type="spellEnd"/>
      <w:r w:rsidRPr="00D73E2D">
        <w:rPr>
          <w:rFonts w:ascii="Arial" w:hAnsi="Arial" w:cs="Arial"/>
        </w:rPr>
        <w:t xml:space="preserve"> </w:t>
      </w:r>
      <w:proofErr w:type="spellStart"/>
      <w:r w:rsidRPr="00D73E2D">
        <w:rPr>
          <w:rFonts w:ascii="Arial" w:hAnsi="Arial" w:cs="Arial"/>
        </w:rPr>
        <w:t>Directory</w:t>
      </w:r>
      <w:proofErr w:type="spellEnd"/>
      <w:r w:rsidRPr="00D73E2D">
        <w:rPr>
          <w:rFonts w:ascii="Arial" w:hAnsi="Arial" w:cs="Arial"/>
        </w:rPr>
        <w:t xml:space="preserve"> Interface”) que referenciavam servidores LDAP, </w:t>
      </w:r>
      <w:proofErr w:type="gramStart"/>
      <w:r w:rsidRPr="00D73E2D">
        <w:rPr>
          <w:rFonts w:ascii="Arial" w:hAnsi="Arial" w:cs="Arial"/>
        </w:rPr>
        <w:t>RMI, etc.</w:t>
      </w:r>
      <w:proofErr w:type="gramEnd"/>
      <w:r w:rsidRPr="00D73E2D">
        <w:rPr>
          <w:rFonts w:ascii="Arial" w:hAnsi="Arial" w:cs="Arial"/>
        </w:rPr>
        <w:t xml:space="preserve"> Com essa capacidade, um atacante remoto poderia inserir </w:t>
      </w:r>
      <w:proofErr w:type="spellStart"/>
      <w:r w:rsidRPr="00D73E2D">
        <w:rPr>
          <w:rFonts w:ascii="Arial" w:hAnsi="Arial" w:cs="Arial"/>
        </w:rPr>
        <w:t>payloads</w:t>
      </w:r>
      <w:proofErr w:type="spellEnd"/>
      <w:r w:rsidRPr="00D73E2D">
        <w:rPr>
          <w:rFonts w:ascii="Arial" w:hAnsi="Arial" w:cs="Arial"/>
        </w:rPr>
        <w:t xml:space="preserve"> que causavam execução de código arbitrário, se o log registrasse essas entradas e houvesse suporte a </w:t>
      </w:r>
      <w:proofErr w:type="spellStart"/>
      <w:r w:rsidRPr="00D73E2D">
        <w:rPr>
          <w:rFonts w:ascii="Arial" w:hAnsi="Arial" w:cs="Arial"/>
        </w:rPr>
        <w:t>lookup</w:t>
      </w:r>
      <w:proofErr w:type="spellEnd"/>
      <w:r w:rsidRPr="00D73E2D">
        <w:rPr>
          <w:rFonts w:ascii="Arial" w:hAnsi="Arial" w:cs="Arial"/>
        </w:rPr>
        <w:t xml:space="preserve"> via JNDI. </w:t>
      </w:r>
    </w:p>
    <w:p w14:paraId="59B56E1B" w14:textId="30C809F6" w:rsidR="00D73E2D" w:rsidRPr="00D73E2D" w:rsidRDefault="00D73E2D" w:rsidP="00D73E2D">
      <w:pPr>
        <w:numPr>
          <w:ilvl w:val="0"/>
          <w:numId w:val="1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>A vulnerabilidade foi chamada de “Log4Shell”. Muitas aplicações, serviços, servidores que usavam Log4j sem mitigação estavam vulneráveis; devido à ubiquidade da biblioteca, o vetor de ataque era muito amplo.</w:t>
      </w:r>
    </w:p>
    <w:p w14:paraId="204DE457" w14:textId="77777777" w:rsidR="00D73E2D" w:rsidRPr="00D73E2D" w:rsidRDefault="00D73E2D" w:rsidP="00D73E2D">
      <w:p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Vulnerabilidade explorada / CVE(s):</w:t>
      </w:r>
    </w:p>
    <w:p w14:paraId="673DB1F9" w14:textId="0532F52B" w:rsidR="00D73E2D" w:rsidRPr="00D73E2D" w:rsidRDefault="00D73E2D" w:rsidP="00D73E2D">
      <w:pPr>
        <w:numPr>
          <w:ilvl w:val="0"/>
          <w:numId w:val="2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CVE-2021-44228</w:t>
      </w:r>
      <w:r w:rsidRPr="00D73E2D">
        <w:rPr>
          <w:rFonts w:ascii="Arial" w:hAnsi="Arial" w:cs="Arial"/>
        </w:rPr>
        <w:t xml:space="preserve">: vulnerabilidade de execução remota de código, nas versões afetadas do Log4j. </w:t>
      </w:r>
    </w:p>
    <w:p w14:paraId="44E18B87" w14:textId="455BDC5A" w:rsidR="00D73E2D" w:rsidRPr="00D73E2D" w:rsidRDefault="00D73E2D" w:rsidP="00D73E2D">
      <w:pPr>
        <w:numPr>
          <w:ilvl w:val="0"/>
          <w:numId w:val="2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 xml:space="preserve">Além disso, após a descoberta começaram a surgir problemas relacionados, como </w:t>
      </w:r>
      <w:r w:rsidRPr="00D73E2D">
        <w:rPr>
          <w:rFonts w:ascii="Arial" w:hAnsi="Arial" w:cs="Arial"/>
          <w:b/>
          <w:bCs/>
        </w:rPr>
        <w:t>CVE-2021-45046</w:t>
      </w:r>
      <w:r w:rsidRPr="00D73E2D">
        <w:rPr>
          <w:rFonts w:ascii="Arial" w:hAnsi="Arial" w:cs="Arial"/>
        </w:rPr>
        <w:t xml:space="preserve"> (quando a correção inicial foi incompleta em algumas configurações) que permitia RCE ou </w:t>
      </w:r>
      <w:r w:rsidRPr="00D73E2D">
        <w:rPr>
          <w:rFonts w:ascii="Arial" w:hAnsi="Arial" w:cs="Arial"/>
        </w:rPr>
        <w:t>divulgação</w:t>
      </w:r>
      <w:r w:rsidRPr="00D73E2D">
        <w:rPr>
          <w:rFonts w:ascii="Arial" w:hAnsi="Arial" w:cs="Arial"/>
        </w:rPr>
        <w:t xml:space="preserve"> de informações em determinados contextos. </w:t>
      </w:r>
    </w:p>
    <w:p w14:paraId="1BB28D5E" w14:textId="4AD72EB6" w:rsidR="00D73E2D" w:rsidRPr="00D73E2D" w:rsidRDefault="00D73E2D" w:rsidP="00D73E2D">
      <w:pPr>
        <w:numPr>
          <w:ilvl w:val="0"/>
          <w:numId w:val="2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 xml:space="preserve">Também </w:t>
      </w:r>
      <w:r w:rsidRPr="00D73E2D">
        <w:rPr>
          <w:rFonts w:ascii="Arial" w:hAnsi="Arial" w:cs="Arial"/>
          <w:b/>
          <w:bCs/>
        </w:rPr>
        <w:t>CVE-2021-45105</w:t>
      </w:r>
      <w:r w:rsidRPr="00D73E2D">
        <w:rPr>
          <w:rFonts w:ascii="Arial" w:hAnsi="Arial" w:cs="Arial"/>
        </w:rPr>
        <w:t xml:space="preserve"> (negando-serviço, </w:t>
      </w:r>
      <w:proofErr w:type="spellStart"/>
      <w:r w:rsidRPr="00D73E2D">
        <w:rPr>
          <w:rFonts w:ascii="Arial" w:hAnsi="Arial" w:cs="Arial"/>
        </w:rPr>
        <w:t>DoS</w:t>
      </w:r>
      <w:proofErr w:type="spellEnd"/>
      <w:r w:rsidRPr="00D73E2D">
        <w:rPr>
          <w:rFonts w:ascii="Arial" w:hAnsi="Arial" w:cs="Arial"/>
        </w:rPr>
        <w:t xml:space="preserve">) em certas configurações do Log4j. </w:t>
      </w:r>
    </w:p>
    <w:p w14:paraId="2BE60207" w14:textId="77777777" w:rsidR="00D73E2D" w:rsidRPr="00D73E2D" w:rsidRDefault="00D73E2D" w:rsidP="00D73E2D">
      <w:p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Impactos e prejuízos estimados:</w:t>
      </w:r>
    </w:p>
    <w:p w14:paraId="31E886D5" w14:textId="3C27E192" w:rsidR="00D73E2D" w:rsidRPr="00D73E2D" w:rsidRDefault="00D73E2D" w:rsidP="00D73E2D">
      <w:pPr>
        <w:numPr>
          <w:ilvl w:val="0"/>
          <w:numId w:val="3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 xml:space="preserve">Impacto potencial massivo: milhares de serviços e aplicações em todo o mundo ficaram expostos, inclusive </w:t>
      </w:r>
      <w:proofErr w:type="spellStart"/>
      <w:proofErr w:type="gramStart"/>
      <w:r w:rsidRPr="00D73E2D">
        <w:rPr>
          <w:rFonts w:ascii="Arial" w:hAnsi="Arial" w:cs="Arial"/>
        </w:rPr>
        <w:t>infra-estruturas</w:t>
      </w:r>
      <w:proofErr w:type="spellEnd"/>
      <w:proofErr w:type="gramEnd"/>
      <w:r w:rsidRPr="00D73E2D">
        <w:rPr>
          <w:rFonts w:ascii="Arial" w:hAnsi="Arial" w:cs="Arial"/>
        </w:rPr>
        <w:t xml:space="preserve"> críticas, serviços em nuvem, sistemas governamentais, empresas privadas de diversos setores. </w:t>
      </w:r>
    </w:p>
    <w:p w14:paraId="40896D60" w14:textId="77777777" w:rsidR="00D73E2D" w:rsidRPr="00D73E2D" w:rsidRDefault="00D73E2D" w:rsidP="00D73E2D">
      <w:pPr>
        <w:numPr>
          <w:ilvl w:val="0"/>
          <w:numId w:val="3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 xml:space="preserve">Riscos reais de comprometimento de dados, instalação de malware, </w:t>
      </w:r>
      <w:proofErr w:type="spellStart"/>
      <w:r w:rsidRPr="00D73E2D">
        <w:rPr>
          <w:rFonts w:ascii="Arial" w:hAnsi="Arial" w:cs="Arial"/>
        </w:rPr>
        <w:t>ransomware</w:t>
      </w:r>
      <w:proofErr w:type="spellEnd"/>
      <w:r w:rsidRPr="00D73E2D">
        <w:rPr>
          <w:rFonts w:ascii="Arial" w:hAnsi="Arial" w:cs="Arial"/>
        </w:rPr>
        <w:t>, espionagem; custos elevados de mitigação, varredura, atualização, auditoria de segurança, bem como danos à reputação.</w:t>
      </w:r>
    </w:p>
    <w:p w14:paraId="7335C71A" w14:textId="77777777" w:rsidR="00D73E2D" w:rsidRPr="00D73E2D" w:rsidRDefault="00D73E2D" w:rsidP="00D73E2D">
      <w:pPr>
        <w:numPr>
          <w:ilvl w:val="0"/>
          <w:numId w:val="3"/>
        </w:numPr>
        <w:rPr>
          <w:rFonts w:ascii="Arial" w:hAnsi="Arial" w:cs="Arial"/>
        </w:rPr>
      </w:pPr>
      <w:r w:rsidRPr="00D73E2D">
        <w:rPr>
          <w:rFonts w:ascii="Arial" w:hAnsi="Arial" w:cs="Arial"/>
        </w:rPr>
        <w:t xml:space="preserve">Não há um número público confiável único de custo total global, mas ficou claro que o esforço para </w:t>
      </w:r>
      <w:proofErr w:type="spellStart"/>
      <w:r w:rsidRPr="00D73E2D">
        <w:rPr>
          <w:rFonts w:ascii="Arial" w:hAnsi="Arial" w:cs="Arial"/>
        </w:rPr>
        <w:t>patching</w:t>
      </w:r>
      <w:proofErr w:type="spellEnd"/>
      <w:r w:rsidRPr="00D73E2D">
        <w:rPr>
          <w:rFonts w:ascii="Arial" w:hAnsi="Arial" w:cs="Arial"/>
        </w:rPr>
        <w:t>, resposta a incidentes, contenção foi gigantesco, com equipes de segurança e fornecedores de software trabalhando intensamente.</w:t>
      </w:r>
    </w:p>
    <w:p w14:paraId="7124185E" w14:textId="77777777" w:rsidR="00D73E2D" w:rsidRPr="00D73E2D" w:rsidRDefault="00D73E2D" w:rsidP="00D73E2D">
      <w:p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Tipo de proteção que poderia ter sido aplicada para evitá-lo:</w:t>
      </w:r>
    </w:p>
    <w:p w14:paraId="10C7CBF5" w14:textId="610575A1" w:rsidR="00D73E2D" w:rsidRPr="00D73E2D" w:rsidRDefault="00D73E2D" w:rsidP="00D73E2D">
      <w:pPr>
        <w:numPr>
          <w:ilvl w:val="0"/>
          <w:numId w:val="4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Uso de versões da biblioteca atualizadas</w:t>
      </w:r>
      <w:r w:rsidRPr="00D73E2D">
        <w:rPr>
          <w:rFonts w:ascii="Arial" w:hAnsi="Arial" w:cs="Arial"/>
        </w:rPr>
        <w:t xml:space="preserve">, aplicando patches assim que liberados. Log4j publicou correções logo após descoberta. </w:t>
      </w:r>
    </w:p>
    <w:p w14:paraId="5BE82894" w14:textId="77777777" w:rsidR="00D73E2D" w:rsidRPr="00D73E2D" w:rsidRDefault="00D73E2D" w:rsidP="00D73E2D">
      <w:pPr>
        <w:numPr>
          <w:ilvl w:val="0"/>
          <w:numId w:val="4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Restrição de funcionalidades vulneráveis</w:t>
      </w:r>
      <w:r w:rsidRPr="00D73E2D">
        <w:rPr>
          <w:rFonts w:ascii="Arial" w:hAnsi="Arial" w:cs="Arial"/>
        </w:rPr>
        <w:t xml:space="preserve">, por exemplo desativação de </w:t>
      </w:r>
      <w:proofErr w:type="spellStart"/>
      <w:r w:rsidRPr="00D73E2D">
        <w:rPr>
          <w:rFonts w:ascii="Arial" w:hAnsi="Arial" w:cs="Arial"/>
        </w:rPr>
        <w:t>lookups</w:t>
      </w:r>
      <w:proofErr w:type="spellEnd"/>
      <w:r w:rsidRPr="00D73E2D">
        <w:rPr>
          <w:rFonts w:ascii="Arial" w:hAnsi="Arial" w:cs="Arial"/>
        </w:rPr>
        <w:t xml:space="preserve"> via JNDI, configuração segura de </w:t>
      </w:r>
      <w:proofErr w:type="spellStart"/>
      <w:r w:rsidRPr="00D73E2D">
        <w:rPr>
          <w:rFonts w:ascii="Arial" w:hAnsi="Arial" w:cs="Arial"/>
        </w:rPr>
        <w:t>loggers</w:t>
      </w:r>
      <w:proofErr w:type="spellEnd"/>
      <w:r w:rsidRPr="00D73E2D">
        <w:rPr>
          <w:rFonts w:ascii="Arial" w:hAnsi="Arial" w:cs="Arial"/>
        </w:rPr>
        <w:t>, evitar configurações que permitam carregamento de classes externas ou remoto.</w:t>
      </w:r>
    </w:p>
    <w:p w14:paraId="7469A6E8" w14:textId="77777777" w:rsidR="00D73E2D" w:rsidRPr="00D73E2D" w:rsidRDefault="00D73E2D" w:rsidP="00D73E2D">
      <w:pPr>
        <w:numPr>
          <w:ilvl w:val="0"/>
          <w:numId w:val="4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Validação de entrada / sanitização</w:t>
      </w:r>
      <w:r w:rsidRPr="00D73E2D">
        <w:rPr>
          <w:rFonts w:ascii="Arial" w:hAnsi="Arial" w:cs="Arial"/>
        </w:rPr>
        <w:t xml:space="preserve"> de dados que são logados: evitar que dados externos ou do usuário sejam inseridos diretamente no log sem verificação.</w:t>
      </w:r>
    </w:p>
    <w:p w14:paraId="1434F6C3" w14:textId="77777777" w:rsidR="00D73E2D" w:rsidRPr="00D73E2D" w:rsidRDefault="00D73E2D" w:rsidP="00D73E2D">
      <w:pPr>
        <w:numPr>
          <w:ilvl w:val="0"/>
          <w:numId w:val="4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Defesa em profundidade / camadas de segurança:</w:t>
      </w:r>
      <w:r w:rsidRPr="00D73E2D">
        <w:rPr>
          <w:rFonts w:ascii="Arial" w:hAnsi="Arial" w:cs="Arial"/>
        </w:rPr>
        <w:t xml:space="preserve"> </w:t>
      </w:r>
      <w:proofErr w:type="spellStart"/>
      <w:r w:rsidRPr="00D73E2D">
        <w:rPr>
          <w:rFonts w:ascii="Arial" w:hAnsi="Arial" w:cs="Arial"/>
        </w:rPr>
        <w:t>WAFs</w:t>
      </w:r>
      <w:proofErr w:type="spellEnd"/>
      <w:r w:rsidRPr="00D73E2D">
        <w:rPr>
          <w:rFonts w:ascii="Arial" w:hAnsi="Arial" w:cs="Arial"/>
        </w:rPr>
        <w:t xml:space="preserve"> (Web </w:t>
      </w:r>
      <w:proofErr w:type="spellStart"/>
      <w:r w:rsidRPr="00D73E2D">
        <w:rPr>
          <w:rFonts w:ascii="Arial" w:hAnsi="Arial" w:cs="Arial"/>
        </w:rPr>
        <w:t>Application</w:t>
      </w:r>
      <w:proofErr w:type="spellEnd"/>
      <w:r w:rsidRPr="00D73E2D">
        <w:rPr>
          <w:rFonts w:ascii="Arial" w:hAnsi="Arial" w:cs="Arial"/>
        </w:rPr>
        <w:t xml:space="preserve"> Firewalls) capazes de filtrar padrões de ataque, detecção/monitoramento de comportamento anormal, escaneamento de vulnerabilidades de dependências.</w:t>
      </w:r>
    </w:p>
    <w:p w14:paraId="4EEB60A5" w14:textId="77777777" w:rsidR="00D73E2D" w:rsidRPr="00D73E2D" w:rsidRDefault="00D73E2D" w:rsidP="00D73E2D">
      <w:pPr>
        <w:numPr>
          <w:ilvl w:val="0"/>
          <w:numId w:val="4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Inventário de componentes de software</w:t>
      </w:r>
      <w:r w:rsidRPr="00D73E2D">
        <w:rPr>
          <w:rFonts w:ascii="Arial" w:hAnsi="Arial" w:cs="Arial"/>
        </w:rPr>
        <w:t xml:space="preserve">, especialmente de bibliotecas de terceiros, monitoramento de dependências, uso de SBOM (Software Bill </w:t>
      </w:r>
      <w:proofErr w:type="spellStart"/>
      <w:r w:rsidRPr="00D73E2D">
        <w:rPr>
          <w:rFonts w:ascii="Arial" w:hAnsi="Arial" w:cs="Arial"/>
        </w:rPr>
        <w:t>of</w:t>
      </w:r>
      <w:proofErr w:type="spellEnd"/>
      <w:r w:rsidRPr="00D73E2D">
        <w:rPr>
          <w:rFonts w:ascii="Arial" w:hAnsi="Arial" w:cs="Arial"/>
        </w:rPr>
        <w:t xml:space="preserve"> </w:t>
      </w:r>
      <w:proofErr w:type="spellStart"/>
      <w:r w:rsidRPr="00D73E2D">
        <w:rPr>
          <w:rFonts w:ascii="Arial" w:hAnsi="Arial" w:cs="Arial"/>
        </w:rPr>
        <w:t>Materials</w:t>
      </w:r>
      <w:proofErr w:type="spellEnd"/>
      <w:r w:rsidRPr="00D73E2D">
        <w:rPr>
          <w:rFonts w:ascii="Arial" w:hAnsi="Arial" w:cs="Arial"/>
        </w:rPr>
        <w:t>) para saber onde se usa Log4j ou outras com riscos associados.</w:t>
      </w:r>
    </w:p>
    <w:p w14:paraId="36E7708F" w14:textId="77777777" w:rsidR="00D73E2D" w:rsidRPr="00D73E2D" w:rsidRDefault="00D73E2D" w:rsidP="00D73E2D">
      <w:pPr>
        <w:numPr>
          <w:ilvl w:val="0"/>
          <w:numId w:val="4"/>
        </w:numPr>
        <w:rPr>
          <w:rFonts w:ascii="Arial" w:hAnsi="Arial" w:cs="Arial"/>
        </w:rPr>
      </w:pPr>
      <w:r w:rsidRPr="00D73E2D">
        <w:rPr>
          <w:rFonts w:ascii="Arial" w:hAnsi="Arial" w:cs="Arial"/>
          <w:b/>
          <w:bCs/>
        </w:rPr>
        <w:t>Plano de resposta a incidentes e auditoria contínua</w:t>
      </w:r>
      <w:r w:rsidRPr="00D73E2D">
        <w:rPr>
          <w:rFonts w:ascii="Arial" w:hAnsi="Arial" w:cs="Arial"/>
        </w:rPr>
        <w:t>, para detectar quando houve exploração, remediação rápida e comunicação.</w:t>
      </w:r>
    </w:p>
    <w:p w14:paraId="722967BE" w14:textId="77777777" w:rsidR="00DB458E" w:rsidRPr="00D73E2D" w:rsidRDefault="00DB458E">
      <w:pPr>
        <w:rPr>
          <w:rFonts w:ascii="Arial" w:hAnsi="Arial" w:cs="Arial"/>
        </w:rPr>
      </w:pPr>
    </w:p>
    <w:sectPr w:rsidR="00DB458E" w:rsidRPr="00D73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B27"/>
    <w:multiLevelType w:val="multilevel"/>
    <w:tmpl w:val="576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2E0F"/>
    <w:multiLevelType w:val="multilevel"/>
    <w:tmpl w:val="45EA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466B3"/>
    <w:multiLevelType w:val="multilevel"/>
    <w:tmpl w:val="7AF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01214"/>
    <w:multiLevelType w:val="multilevel"/>
    <w:tmpl w:val="88F0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600531">
    <w:abstractNumId w:val="2"/>
  </w:num>
  <w:num w:numId="2" w16cid:durableId="955015681">
    <w:abstractNumId w:val="1"/>
  </w:num>
  <w:num w:numId="3" w16cid:durableId="1335718358">
    <w:abstractNumId w:val="0"/>
  </w:num>
  <w:num w:numId="4" w16cid:durableId="2086610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2D"/>
    <w:rsid w:val="00572444"/>
    <w:rsid w:val="006B5A20"/>
    <w:rsid w:val="008B7E6C"/>
    <w:rsid w:val="009F294F"/>
    <w:rsid w:val="00C17BF3"/>
    <w:rsid w:val="00D73E2D"/>
    <w:rsid w:val="00DA0357"/>
    <w:rsid w:val="00D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DA71"/>
  <w15:chartTrackingRefBased/>
  <w15:docId w15:val="{14CF47AE-09F8-4AD0-A7A1-3A0490EE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3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3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3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3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3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3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3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3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3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3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3E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3E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3E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3E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3E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3E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3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3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3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3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3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3E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3E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3E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3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3E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3E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73E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511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Santos</dc:creator>
  <cp:keywords/>
  <dc:description/>
  <cp:lastModifiedBy>Daniela Santos</cp:lastModifiedBy>
  <cp:revision>1</cp:revision>
  <dcterms:created xsi:type="dcterms:W3CDTF">2025-09-16T17:46:00Z</dcterms:created>
  <dcterms:modified xsi:type="dcterms:W3CDTF">2025-09-16T17:50:00Z</dcterms:modified>
</cp:coreProperties>
</file>