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B7A1" w14:textId="4E612C52" w:rsidR="00BE242D" w:rsidRDefault="00114915">
      <w:pPr>
        <w:pStyle w:val="Title"/>
      </w:pPr>
      <w:r>
        <w:t>Electric Precision Labs</w:t>
      </w:r>
      <w:r w:rsidR="0069793C">
        <w:t xml:space="preserve"> Limited</w:t>
      </w:r>
    </w:p>
    <w:p w14:paraId="34C24693" w14:textId="77777777" w:rsidR="00BE242D" w:rsidRDefault="00114915">
      <w:pPr>
        <w:spacing w:after="240"/>
      </w:pPr>
      <w:r>
        <w:t>SCADA, Automation &amp; Energy Management Solutions</w:t>
      </w:r>
    </w:p>
    <w:p w14:paraId="1C1A39E4" w14:textId="77777777" w:rsidR="00BE242D" w:rsidRDefault="00114915">
      <w:pPr>
        <w:pStyle w:val="Heading1"/>
      </w:pPr>
      <w:r>
        <w:t>About Electric Precision Labs</w:t>
      </w:r>
    </w:p>
    <w:p w14:paraId="352B940E" w14:textId="77777777" w:rsidR="00BE242D" w:rsidRDefault="00114915">
      <w:pPr>
        <w:spacing w:after="240"/>
      </w:pPr>
      <w:r>
        <w:t>Electric Precision Labs is a technology solutions company specialising in SCADA systems, substation automation, energy management, and operational technology (OT) cybersecurity for critical infrastructure and operational environments. We design and deliver reliable monitoring, control, and secure system architectures that support industry-standard protocols and integrate with both legacy and modern infrastructure.</w:t>
      </w:r>
    </w:p>
    <w:p w14:paraId="63DBA7B6" w14:textId="77777777" w:rsidR="00BE242D" w:rsidRDefault="00114915">
      <w:pPr>
        <w:pStyle w:val="Heading1"/>
      </w:pPr>
      <w:r>
        <w:t>Our Services</w:t>
      </w:r>
    </w:p>
    <w:p w14:paraId="7CBDEE05" w14:textId="77777777" w:rsidR="00BE242D" w:rsidRDefault="00114915">
      <w:pPr>
        <w:pStyle w:val="Heading2"/>
      </w:pPr>
      <w:r>
        <w:t>SCADA &amp; Control Systems</w:t>
      </w:r>
    </w:p>
    <w:p w14:paraId="1D612E27" w14:textId="77777777" w:rsidR="00BE242D" w:rsidRDefault="00114915">
      <w:pPr>
        <w:spacing w:after="240"/>
      </w:pPr>
      <w:r>
        <w:t>We deliver SCADA and control system solutions that provide real-time visibility and secure operational control of critical assets, including centralised and remote monitoring, data acquisition, and operator-friendly Human Machine Interfaces (HMIs).</w:t>
      </w:r>
    </w:p>
    <w:p w14:paraId="34345D38" w14:textId="77777777" w:rsidR="00BE242D" w:rsidRDefault="00114915">
      <w:pPr>
        <w:pStyle w:val="Heading2"/>
      </w:pPr>
      <w:r>
        <w:t>Substation Automation Solutions</w:t>
      </w:r>
    </w:p>
    <w:p w14:paraId="57E8F905" w14:textId="77777777" w:rsidR="00BE242D" w:rsidRDefault="00114915">
      <w:pPr>
        <w:spacing w:after="240"/>
      </w:pPr>
      <w:r>
        <w:t>Our substation automation solutions support transmission and distribution networks using Remote Terminal Units (RTUs) and HMIs to enable efficient monitoring and control.</w:t>
      </w:r>
    </w:p>
    <w:p w14:paraId="1FA62031" w14:textId="77777777" w:rsidR="00BE242D" w:rsidRDefault="00114915">
      <w:pPr>
        <w:pStyle w:val="Heading2"/>
      </w:pPr>
      <w:r>
        <w:t>Industry-Standard Protocol Support</w:t>
      </w:r>
    </w:p>
    <w:p w14:paraId="432DB671" w14:textId="77777777" w:rsidR="00BE242D" w:rsidRDefault="00114915">
      <w:pPr>
        <w:spacing w:after="240"/>
      </w:pPr>
      <w:r>
        <w:t>Our systems support IEC 61850, DNP3, IEC 101/104, and Modbus protocols to ensure interoperability across multi-vendor environments and existing infrastructure.</w:t>
      </w:r>
    </w:p>
    <w:p w14:paraId="4BBCE132" w14:textId="77777777" w:rsidR="00BE242D" w:rsidRDefault="00114915">
      <w:pPr>
        <w:pStyle w:val="Heading2"/>
      </w:pPr>
      <w:r>
        <w:t>Energy Management System (EMS) Solutions</w:t>
      </w:r>
    </w:p>
    <w:p w14:paraId="28181455" w14:textId="77777777" w:rsidR="00BE242D" w:rsidRDefault="00114915">
      <w:pPr>
        <w:spacing w:after="240"/>
      </w:pPr>
      <w:r>
        <w:t>We provide local, remote, and cloud-based energy management solutions including revenue metering, power quality metering, and statistical metering to support operational and commercial requirements.</w:t>
      </w:r>
    </w:p>
    <w:p w14:paraId="3ED0BA33" w14:textId="77777777" w:rsidR="00BE242D" w:rsidRDefault="00114915">
      <w:pPr>
        <w:pStyle w:val="Heading2"/>
      </w:pPr>
      <w:r>
        <w:t>OT Cybersecurity Architecture Design &amp; Vulnerability Assessment</w:t>
      </w:r>
    </w:p>
    <w:p w14:paraId="68840EA4" w14:textId="77777777" w:rsidR="00BE242D" w:rsidRDefault="00114915">
      <w:pPr>
        <w:spacing w:after="240"/>
      </w:pPr>
      <w:r>
        <w:t>Electric Precision Labs provides OT cybersecurity services focused on protecting critical control systems and operational technology environments. Our services include secure OT network architecture design and vulnerability assessments aligned with industrial and utility environments. We help organisations identify security risks, improve system resilience, and support compliance with cybersecurity best practices for SCADA, substations, and energy systems.</w:t>
      </w:r>
    </w:p>
    <w:p w14:paraId="2D329ACC" w14:textId="77777777" w:rsidR="00BE242D" w:rsidRDefault="00114915">
      <w:pPr>
        <w:pStyle w:val="Heading2"/>
      </w:pPr>
      <w:r>
        <w:lastRenderedPageBreak/>
        <w:t>Building Management Systems (BMS)</w:t>
      </w:r>
    </w:p>
    <w:p w14:paraId="09694932" w14:textId="77777777" w:rsidR="00BE242D" w:rsidRDefault="00114915">
      <w:pPr>
        <w:spacing w:after="240"/>
      </w:pPr>
      <w:r>
        <w:t>As an extension of our automation expertise, we offer Building Management System solutions to improve monitoring, control, and operational efficiency of building services.</w:t>
      </w:r>
    </w:p>
    <w:p w14:paraId="2729C8C6" w14:textId="77777777" w:rsidR="00BE242D" w:rsidRDefault="00114915">
      <w:pPr>
        <w:pStyle w:val="Heading1"/>
      </w:pPr>
      <w:r>
        <w:t>Sectors We Support</w:t>
      </w:r>
    </w:p>
    <w:p w14:paraId="090823F5" w14:textId="77777777" w:rsidR="00BE242D" w:rsidRDefault="00114915">
      <w:pPr>
        <w:spacing w:after="240"/>
      </w:pPr>
      <w:r>
        <w:t>Utilities and power networks</w:t>
      </w:r>
      <w:r>
        <w:br/>
        <w:t>Water and wastewater infrastructure</w:t>
      </w:r>
      <w:r>
        <w:br/>
        <w:t>Rail and transport systems</w:t>
      </w:r>
      <w:r>
        <w:br/>
        <w:t>Industrial facilities</w:t>
      </w:r>
      <w:r>
        <w:br/>
        <w:t>Commercial and operational buildings</w:t>
      </w:r>
    </w:p>
    <w:p w14:paraId="1858212F" w14:textId="77777777" w:rsidR="00BE242D" w:rsidRDefault="00114915">
      <w:pPr>
        <w:pStyle w:val="Heading1"/>
      </w:pPr>
      <w:r>
        <w:t>Why Electric Precision Labs</w:t>
      </w:r>
    </w:p>
    <w:p w14:paraId="07FDBDE0" w14:textId="77777777" w:rsidR="00BE242D" w:rsidRDefault="00114915">
      <w:pPr>
        <w:spacing w:after="240"/>
      </w:pPr>
      <w:r>
        <w:t>Specialist expertise in SCADA, automation, energy systems, and OT cybersecurity</w:t>
      </w:r>
      <w:r>
        <w:br/>
        <w:t>Support for recognised international communication standards</w:t>
      </w:r>
      <w:r>
        <w:br/>
        <w:t>Integration with existing and legacy infrastructure</w:t>
      </w:r>
      <w:r>
        <w:br/>
        <w:t>Local, remote, and cloud-based solution delivery</w:t>
      </w:r>
      <w:r>
        <w:br/>
        <w:t>Security-focused system design for critical infrastructure</w:t>
      </w:r>
    </w:p>
    <w:sectPr w:rsidR="00BE24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7665">
    <w:abstractNumId w:val="8"/>
  </w:num>
  <w:num w:numId="2" w16cid:durableId="424225811">
    <w:abstractNumId w:val="6"/>
  </w:num>
  <w:num w:numId="3" w16cid:durableId="1736539923">
    <w:abstractNumId w:val="5"/>
  </w:num>
  <w:num w:numId="4" w16cid:durableId="67851434">
    <w:abstractNumId w:val="4"/>
  </w:num>
  <w:num w:numId="5" w16cid:durableId="1957324272">
    <w:abstractNumId w:val="7"/>
  </w:num>
  <w:num w:numId="6" w16cid:durableId="1350911854">
    <w:abstractNumId w:val="3"/>
  </w:num>
  <w:num w:numId="7" w16cid:durableId="33042533">
    <w:abstractNumId w:val="2"/>
  </w:num>
  <w:num w:numId="8" w16cid:durableId="1464037080">
    <w:abstractNumId w:val="1"/>
  </w:num>
  <w:num w:numId="9" w16cid:durableId="81109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915"/>
    <w:rsid w:val="0015074B"/>
    <w:rsid w:val="00224295"/>
    <w:rsid w:val="0029639D"/>
    <w:rsid w:val="00326F90"/>
    <w:rsid w:val="005F5F0C"/>
    <w:rsid w:val="0069793C"/>
    <w:rsid w:val="007C57F6"/>
    <w:rsid w:val="00AA1D8D"/>
    <w:rsid w:val="00B47730"/>
    <w:rsid w:val="00BE24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CFD759-1C90-484B-B088-65383379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2355</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Itai Dhedheya</cp:lastModifiedBy>
  <cp:revision>2</cp:revision>
  <dcterms:created xsi:type="dcterms:W3CDTF">2026-04-26T22:30:00Z</dcterms:created>
  <dcterms:modified xsi:type="dcterms:W3CDTF">2026-04-26T22:30:00Z</dcterms:modified>
  <cp:category/>
</cp:coreProperties>
</file>