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D0C34">
      <w:pPr>
        <w:jc w:val="center"/>
        <w:rPr>
          <w:rFonts w:hint="eastAsia" w:eastAsiaTheme="minorEastAsia"/>
          <w:b/>
          <w:bCs/>
          <w:sz w:val="28"/>
          <w:szCs w:val="36"/>
          <w:lang w:val="en-US" w:eastAsia="zh-CN"/>
        </w:rPr>
      </w:pPr>
      <w:r>
        <w:rPr>
          <w:rFonts w:hint="eastAsia"/>
          <w:b/>
          <w:bCs/>
          <w:sz w:val="28"/>
          <w:szCs w:val="36"/>
        </w:rPr>
        <w:t>“途灵通”——</w:t>
      </w:r>
      <w:r>
        <w:rPr>
          <w:rFonts w:hint="eastAsia"/>
          <w:b/>
          <w:bCs/>
          <w:sz w:val="28"/>
          <w:szCs w:val="36"/>
          <w:lang w:val="en-US" w:eastAsia="zh-CN"/>
        </w:rPr>
        <w:t>考虑驾驶员心理的</w:t>
      </w:r>
      <w:r>
        <w:rPr>
          <w:rFonts w:hint="eastAsia"/>
          <w:b/>
          <w:bCs/>
          <w:sz w:val="28"/>
          <w:szCs w:val="36"/>
        </w:rPr>
        <w:t>节假日高速公路拥堵</w:t>
      </w:r>
      <w:r>
        <w:rPr>
          <w:rFonts w:hint="eastAsia"/>
          <w:b/>
          <w:bCs/>
          <w:sz w:val="28"/>
          <w:szCs w:val="36"/>
          <w:lang w:val="en-US" w:eastAsia="zh-CN"/>
        </w:rPr>
        <w:t>缓解系统</w:t>
      </w:r>
    </w:p>
    <w:p w14:paraId="06CECB52">
      <w:pPr>
        <w:jc w:val="center"/>
        <w:rPr>
          <w:rFonts w:hint="default"/>
          <w:b/>
          <w:bCs/>
          <w:sz w:val="28"/>
          <w:szCs w:val="36"/>
          <w:lang w:val="en-US" w:eastAsia="zh-CN"/>
        </w:rPr>
      </w:pPr>
      <w:r>
        <w:rPr>
          <w:rFonts w:hint="eastAsia"/>
          <w:b/>
          <w:bCs/>
          <w:sz w:val="28"/>
          <w:szCs w:val="36"/>
          <w:lang w:val="en-US" w:eastAsia="zh-CN"/>
        </w:rPr>
        <w:t>王嘉璐，吴文均，郭书铭，陈凯悦，张泱</w:t>
      </w:r>
    </w:p>
    <w:p w14:paraId="71EECA64">
      <w:pPr>
        <w:jc w:val="both"/>
        <w:rPr>
          <w:rFonts w:hint="eastAsia"/>
          <w:b/>
          <w:bCs/>
          <w:sz w:val="28"/>
          <w:szCs w:val="36"/>
          <w:lang w:val="en-US" w:eastAsia="zh-CN"/>
        </w:rPr>
      </w:pPr>
      <w:r>
        <w:rPr>
          <w:rFonts w:hint="eastAsia"/>
          <w:b/>
          <w:bCs/>
          <w:sz w:val="28"/>
          <w:szCs w:val="36"/>
          <w:lang w:val="en-US" w:eastAsia="zh-CN"/>
        </w:rPr>
        <w:t>摘要：</w:t>
      </w:r>
    </w:p>
    <w:p w14:paraId="119B893D">
      <w:pPr>
        <w:jc w:val="both"/>
        <w:rPr>
          <w:rFonts w:hint="default"/>
          <w:b/>
          <w:bCs/>
          <w:sz w:val="28"/>
          <w:szCs w:val="36"/>
          <w:lang w:val="en-US" w:eastAsia="zh-CN"/>
        </w:rPr>
      </w:pPr>
      <w:r>
        <w:rPr>
          <w:rFonts w:hint="eastAsia"/>
          <w:b/>
          <w:bCs/>
          <w:sz w:val="28"/>
          <w:szCs w:val="36"/>
          <w:lang w:val="en-US" w:eastAsia="zh-CN"/>
        </w:rPr>
        <w:t>关键词：驾驶员心理，拥堵缓解，无人机，目标检测</w:t>
      </w:r>
    </w:p>
    <w:p w14:paraId="06048F16">
      <w:pPr>
        <w:numPr>
          <w:ilvl w:val="0"/>
          <w:numId w:val="1"/>
        </w:numPr>
        <w:jc w:val="both"/>
        <w:rPr>
          <w:rFonts w:hint="eastAsia"/>
          <w:b/>
          <w:bCs/>
          <w:sz w:val="28"/>
          <w:szCs w:val="36"/>
          <w:lang w:val="en-US" w:eastAsia="zh-CN"/>
        </w:rPr>
      </w:pPr>
      <w:r>
        <w:rPr>
          <w:rFonts w:hint="eastAsia"/>
          <w:b/>
          <w:bCs/>
          <w:sz w:val="28"/>
          <w:szCs w:val="36"/>
          <w:lang w:val="en-US" w:eastAsia="zh-CN"/>
        </w:rPr>
        <w:t>研究背景</w:t>
      </w:r>
    </w:p>
    <w:p w14:paraId="0A95CAC9">
      <w:pPr>
        <w:numPr>
          <w:ilvl w:val="0"/>
          <w:numId w:val="0"/>
        </w:numPr>
        <w:ind w:firstLine="480" w:firstLineChars="200"/>
        <w:jc w:val="both"/>
        <w:rPr>
          <w:rFonts w:hint="eastAsia"/>
          <w:b w:val="0"/>
          <w:bCs w:val="0"/>
          <w:sz w:val="24"/>
          <w:szCs w:val="32"/>
          <w:lang w:val="en-US" w:eastAsia="zh-CN"/>
        </w:rPr>
      </w:pPr>
      <w:r>
        <w:rPr>
          <w:rFonts w:hint="default"/>
          <w:b w:val="0"/>
          <w:bCs w:val="0"/>
          <w:sz w:val="24"/>
          <w:szCs w:val="32"/>
          <w:lang w:val="en-US" w:eastAsia="zh-CN"/>
        </w:rPr>
        <w:t>高速公路法定节假日拥堵问题遍及全国，且呈日趋严重态势，每每成为节假日的热门新闻和话题。据交通运输部数据显示</w:t>
      </w:r>
      <w:r>
        <w:rPr>
          <w:rFonts w:hint="eastAsia"/>
          <w:b w:val="0"/>
          <w:bCs w:val="0"/>
          <w:sz w:val="24"/>
          <w:szCs w:val="32"/>
          <w:lang w:val="en-US" w:eastAsia="zh-CN"/>
        </w:rPr>
        <w:t>，2025年春节假期全国高速公路</w:t>
      </w:r>
      <w:bookmarkStart w:id="0" w:name="_GoBack"/>
      <w:bookmarkEnd w:id="0"/>
      <w:r>
        <w:rPr>
          <w:rFonts w:hint="eastAsia"/>
          <w:b w:val="0"/>
          <w:bCs w:val="0"/>
          <w:sz w:val="24"/>
          <w:szCs w:val="32"/>
          <w:lang w:val="en-US" w:eastAsia="zh-CN"/>
        </w:rPr>
        <w:t>日均流量约为5450万辆次，较2024年春节同期日均增长7.7%左右。其中沪宁、京港澳等干线高速拥堵峰值持续时间长达12小时以上。长时间拥堵不仅极大地降低了道路通行效率，更直接影响了驾驶员心理状态，进而诱发交通事故。高速公路流量高峰期通常集中在节假日刚开始与刚结束的时候，这时驾驶员心情容易波动，而驾驶员无法实时获取拥堵成因（如交通事故定位、车道占用等微观信息），长时间处于这种状态导致驾驶员心情躁动，容易引发加塞、违规变道、应急车道占用等危险行为。这些行为会导致更多碰撞事故的产生且不利于交通事故的及时处理，导致拥堵加剧，形成“拥堵-焦虑-事故-更拥堵”的闭环困局。</w:t>
      </w:r>
    </w:p>
    <w:p w14:paraId="58572222">
      <w:pPr>
        <w:numPr>
          <w:ilvl w:val="0"/>
          <w:numId w:val="0"/>
        </w:numPr>
        <w:ind w:firstLine="480" w:firstLineChars="200"/>
        <w:jc w:val="both"/>
        <w:rPr>
          <w:rFonts w:hint="eastAsia"/>
          <w:b w:val="0"/>
          <w:bCs w:val="0"/>
          <w:sz w:val="24"/>
          <w:szCs w:val="32"/>
          <w:lang w:val="en-US" w:eastAsia="zh-CN"/>
        </w:rPr>
      </w:pPr>
      <w:r>
        <w:rPr>
          <w:rFonts w:hint="eastAsia"/>
          <w:b w:val="0"/>
          <w:bCs w:val="0"/>
          <w:sz w:val="24"/>
          <w:szCs w:val="32"/>
          <w:lang w:val="en-US" w:eastAsia="zh-CN"/>
        </w:rPr>
        <w:t>高速公路作为一种封闭式道路，在交通拥堵情况下，高速公路工作人员只能借助路侧摄像头，驾驶员报警电话来获知高速公路交通信息，这种信息具有局限性，且不能及时的进行拥堵疏散与事故应急救助。而无人机作为一种低空交通工具，其在高速公路交通监管、事故应急指挥调度、设施智能巡检、空地交互协同等方面具有广阔的应用前景。</w:t>
      </w:r>
    </w:p>
    <w:p w14:paraId="2DDB3B40">
      <w:pPr>
        <w:numPr>
          <w:ilvl w:val="0"/>
          <w:numId w:val="0"/>
        </w:numPr>
        <w:ind w:firstLine="480" w:firstLineChars="200"/>
        <w:jc w:val="both"/>
        <w:rPr>
          <w:rFonts w:hint="default"/>
          <w:b w:val="0"/>
          <w:bCs w:val="0"/>
          <w:sz w:val="24"/>
          <w:szCs w:val="32"/>
          <w:lang w:val="en-US" w:eastAsia="zh-CN"/>
        </w:rPr>
      </w:pPr>
      <w:r>
        <w:rPr>
          <w:rFonts w:hint="eastAsia"/>
          <w:b w:val="0"/>
          <w:bCs w:val="0"/>
          <w:sz w:val="24"/>
          <w:szCs w:val="32"/>
          <w:lang w:val="en-US" w:eastAsia="zh-CN"/>
        </w:rPr>
        <w:t>针对上述背景，本研究提出了一种利用无人机并考虑驾驶员心理的节假日高速公路拥堵缓解系统。该系统旨在与高德导航达成合作，采取用户拥堵条件下提供详细拥堵信息，无人机定期巡逻，寻找拥堵原因并标记事故点，向高速公路管理中心发送警报与事故信息，同时无人机还会识别占用应急车道的车辆并发出警报为应急救助人员提供顺畅的通行道路，无人机会引导救助人员到达事故点，最后低空无人机拍摄的视频会实时播报给高德导航用户，高德导航App通过实时播报拥堵信息以及心理安慰标语使驾驶员心理得以放松，减少各种不规范驾驶行为，有效地抑制“更拥堵”这一环节。</w:t>
      </w:r>
    </w:p>
    <w:p w14:paraId="3ABEBF7C">
      <w:pPr>
        <w:numPr>
          <w:ilvl w:val="0"/>
          <w:numId w:val="1"/>
        </w:numPr>
        <w:jc w:val="both"/>
        <w:rPr>
          <w:rFonts w:hint="eastAsia"/>
          <w:b/>
          <w:bCs/>
          <w:sz w:val="28"/>
          <w:szCs w:val="36"/>
          <w:lang w:val="en-US" w:eastAsia="zh-CN"/>
        </w:rPr>
      </w:pPr>
      <w:r>
        <w:rPr>
          <w:rFonts w:hint="eastAsia"/>
          <w:b/>
          <w:bCs/>
          <w:sz w:val="28"/>
          <w:szCs w:val="36"/>
          <w:lang w:val="en-US" w:eastAsia="zh-CN"/>
        </w:rPr>
        <w:t>数据处理</w:t>
      </w:r>
    </w:p>
    <w:p w14:paraId="041729A8">
      <w:pPr>
        <w:numPr>
          <w:ilvl w:val="0"/>
          <w:numId w:val="0"/>
        </w:numPr>
        <w:ind w:leftChars="0" w:firstLine="480" w:firstLineChars="200"/>
        <w:jc w:val="both"/>
        <w:rPr>
          <w:rFonts w:hint="eastAsia"/>
          <w:b w:val="0"/>
          <w:bCs w:val="0"/>
          <w:sz w:val="24"/>
          <w:szCs w:val="32"/>
          <w:lang w:val="en-US" w:eastAsia="zh-CN"/>
        </w:rPr>
      </w:pPr>
      <w:r>
        <w:rPr>
          <w:rFonts w:hint="eastAsia"/>
          <w:b w:val="0"/>
          <w:bCs w:val="0"/>
          <w:sz w:val="24"/>
          <w:szCs w:val="32"/>
          <w:lang w:val="en-US" w:eastAsia="zh-CN"/>
        </w:rPr>
        <w:t>大赛提供大约1万张已经标注好的无人机航拍图像，对应类别标签如表3所示。</w:t>
      </w:r>
    </w:p>
    <w:p w14:paraId="71A0628D">
      <w:pPr>
        <w:numPr>
          <w:ilvl w:val="0"/>
          <w:numId w:val="0"/>
        </w:numPr>
        <w:ind w:leftChars="0" w:firstLine="480" w:firstLineChars="200"/>
        <w:jc w:val="both"/>
        <w:rPr>
          <w:rFonts w:hint="default"/>
          <w:b w:val="0"/>
          <w:bCs w:val="0"/>
          <w:sz w:val="24"/>
          <w:szCs w:val="32"/>
          <w:lang w:val="en-US" w:eastAsia="zh-CN"/>
        </w:rPr>
      </w:pPr>
    </w:p>
    <w:p w14:paraId="386C7B10">
      <w:pPr>
        <w:numPr>
          <w:ilvl w:val="0"/>
          <w:numId w:val="1"/>
        </w:numPr>
        <w:jc w:val="both"/>
        <w:rPr>
          <w:rFonts w:hint="eastAsia"/>
          <w:b/>
          <w:bCs/>
          <w:sz w:val="28"/>
          <w:szCs w:val="36"/>
          <w:lang w:val="en-US" w:eastAsia="zh-CN"/>
        </w:rPr>
      </w:pPr>
      <w:r>
        <w:rPr>
          <w:rFonts w:hint="eastAsia"/>
          <w:b/>
          <w:bCs/>
          <w:sz w:val="28"/>
          <w:szCs w:val="36"/>
          <w:lang w:val="en-US" w:eastAsia="zh-CN"/>
        </w:rPr>
        <w:t>模型开发</w:t>
      </w:r>
    </w:p>
    <w:p w14:paraId="21177D08">
      <w:pPr>
        <w:numPr>
          <w:ilvl w:val="0"/>
          <w:numId w:val="0"/>
        </w:numPr>
        <w:jc w:val="both"/>
        <w:rPr>
          <w:rFonts w:hint="default"/>
          <w:b/>
          <w:bCs/>
          <w:sz w:val="28"/>
          <w:szCs w:val="36"/>
          <w:lang w:val="en-US" w:eastAsia="zh-CN"/>
        </w:rPr>
      </w:pPr>
      <w:r>
        <w:rPr>
          <w:rFonts w:hint="eastAsia"/>
          <w:b/>
          <w:bCs/>
          <w:sz w:val="28"/>
          <w:szCs w:val="36"/>
          <w:lang w:val="en-US" w:eastAsia="zh-CN"/>
        </w:rPr>
        <w:t>3.1YOLOv8-X目标检测模型</w:t>
      </w:r>
    </w:p>
    <w:p w14:paraId="559471CA">
      <w:pPr>
        <w:numPr>
          <w:ilvl w:val="0"/>
          <w:numId w:val="0"/>
        </w:numPr>
        <w:ind w:leftChars="0" w:firstLine="480" w:firstLineChars="200"/>
        <w:jc w:val="both"/>
        <w:rPr>
          <w:rFonts w:hint="default"/>
          <w:b w:val="0"/>
          <w:bCs w:val="0"/>
          <w:sz w:val="24"/>
          <w:szCs w:val="32"/>
          <w:lang w:val="en-US" w:eastAsia="zh-CN"/>
        </w:rPr>
      </w:pPr>
      <w:r>
        <w:rPr>
          <w:rFonts w:hint="default"/>
          <w:b w:val="0"/>
          <w:bCs w:val="0"/>
          <w:sz w:val="24"/>
          <w:szCs w:val="32"/>
          <w:lang w:val="en-US" w:eastAsia="zh-CN"/>
        </w:rPr>
        <w:t>在</w:t>
      </w:r>
      <w:r>
        <w:rPr>
          <w:rFonts w:hint="eastAsia"/>
          <w:b w:val="0"/>
          <w:bCs w:val="0"/>
          <w:sz w:val="24"/>
          <w:szCs w:val="32"/>
          <w:lang w:val="en-US" w:eastAsia="zh-CN"/>
        </w:rPr>
        <w:t>无人机视觉</w:t>
      </w:r>
      <w:r>
        <w:rPr>
          <w:rFonts w:hint="default"/>
          <w:b w:val="0"/>
          <w:bCs w:val="0"/>
          <w:sz w:val="24"/>
          <w:szCs w:val="32"/>
          <w:lang w:val="en-US" w:eastAsia="zh-CN"/>
        </w:rPr>
        <w:t>检测任务中，背景环境的复杂性</w:t>
      </w:r>
      <w:r>
        <w:rPr>
          <w:rFonts w:hint="eastAsia"/>
          <w:b w:val="0"/>
          <w:bCs w:val="0"/>
          <w:sz w:val="24"/>
          <w:szCs w:val="32"/>
          <w:lang w:val="en-US" w:eastAsia="zh-CN"/>
        </w:rPr>
        <w:t>（如遮挡，光照条件）</w:t>
      </w:r>
      <w:r>
        <w:rPr>
          <w:rFonts w:hint="default"/>
          <w:b w:val="0"/>
          <w:bCs w:val="0"/>
          <w:sz w:val="24"/>
          <w:szCs w:val="32"/>
          <w:lang w:val="en-US" w:eastAsia="zh-CN"/>
        </w:rPr>
        <w:t>对车辆检测造成了很大的干扰，特别是对于小目标车辆的检测有很大的挑战。YOLOv8算法在这种情况下，对车辆和小目标车辆的检测结果并不理想，容易出现误检以及漏检的情况。</w:t>
      </w:r>
      <w:r>
        <w:rPr>
          <w:rFonts w:hint="eastAsia"/>
          <w:b w:val="0"/>
          <w:bCs w:val="0"/>
          <w:sz w:val="24"/>
          <w:szCs w:val="32"/>
          <w:lang w:val="en-US" w:eastAsia="zh-CN"/>
        </w:rPr>
        <w:t>基于此，我们在YOLOv8n的基础上提出了一种改进后的检测网络模型YOLOv8n-X，我们修改YOLOv8n的backbone层，采用C2f-DCN模块替换第八层的C2f 模块，以更好地提取不同尺寸大小车辆之间的特征； SPPF-LSKA模块替换SPPF 模块，可以有效减少背景对于车辆检测的干扰；同时引入双级路由注意力机制（Bi-Level Routing Attention，BRA），在降低计算复杂度的同时增强模型对模糊、小尺寸交通标志的识别鲁棒性。</w:t>
      </w:r>
    </w:p>
    <w:p w14:paraId="4665B97C">
      <w:pPr>
        <w:numPr>
          <w:ilvl w:val="0"/>
          <w:numId w:val="0"/>
        </w:numPr>
        <w:ind w:leftChars="0" w:firstLine="480" w:firstLineChars="200"/>
        <w:jc w:val="both"/>
        <w:rPr>
          <w:rFonts w:hint="eastAsia"/>
          <w:b w:val="0"/>
          <w:bCs w:val="0"/>
          <w:sz w:val="24"/>
          <w:szCs w:val="32"/>
          <w:lang w:val="en-US" w:eastAsia="zh-CN"/>
        </w:rPr>
      </w:pPr>
      <w:r>
        <w:rPr>
          <w:rFonts w:hint="eastAsia"/>
          <w:b w:val="0"/>
          <w:bCs w:val="0"/>
          <w:sz w:val="24"/>
          <w:szCs w:val="32"/>
          <w:lang w:val="en-US" w:eastAsia="zh-CN"/>
        </w:rPr>
        <w:t>我们仅对骨干网络第八层C2f模块进行改造，基于深层网络目标形变复杂的特点，将标准Bottleneck中的卷积层替换为双层可变形卷积，使模型能自适应学习特征图的非线性采样。通过可变形卷积建立跨尺度特征点的动态对应关系，结合残差连接实现特征融合，并引入可变形RoI池化层动态调整感受野，形成"卷积-残差-池化"的复合特征提取机制。改进后的模块显著增强了对车辆等目标的尺度/形变适应性，通过自主学习偏移量机制，在复杂背景下仍能保持特征表达的鲁棒性，有效提升了模型泛化能力。该设计平衡了计算效率与特征表征力，为多尺度目标检测提供了新思路。</w:t>
      </w:r>
      <w:r>
        <w:rPr>
          <w:rFonts w:hint="eastAsia"/>
          <w:b w:val="0"/>
          <w:bCs w:val="0"/>
          <w:sz w:val="24"/>
          <w:szCs w:val="32"/>
          <w:lang w:val="en-US" w:eastAsia="zh-CN"/>
        </w:rPr>
        <w:br w:type="textWrapping"/>
      </w:r>
      <w:r>
        <w:rPr>
          <w:rFonts w:hint="eastAsia"/>
          <w:b w:val="0"/>
          <w:bCs w:val="0"/>
          <w:sz w:val="24"/>
          <w:szCs w:val="32"/>
          <w:lang w:val="en-US" w:eastAsia="zh-CN"/>
        </w:rPr>
        <w:t xml:space="preserve">    SPPF-LSKA改进结构的核心创新点在于通过轻量化大核注意力机制强化车辆特征提取能力。引入LSKA（大型可分离核注意力）模块，通过三级分解策略实现高效大核建模：1）将K×K卷积分解为(2d-1)×(2d-1)深度卷积 + K/d×K/d深度扩张卷积 + 1×1卷积；2）将二维卷积核分解为串联的一维水平/垂直卷积核；3）通过核分离技术使计算复杂度从O(K²)降为O(K)，兼顾长程依赖捕获与计算效率。在骨干网络SPPF模块中嵌入LSKA注意力，形成SPPF-LSKA复合结构。该设计继承SPPF多尺度特征融合优势的同时，通过注意力权重动态聚焦车辆关键特征区域，有效抑制复杂背景噪声干扰。</w:t>
      </w:r>
    </w:p>
    <w:p w14:paraId="367BB435">
      <w:pPr>
        <w:numPr>
          <w:ilvl w:val="0"/>
          <w:numId w:val="0"/>
        </w:numPr>
        <w:jc w:val="center"/>
      </w:pPr>
      <w:r>
        <w:drawing>
          <wp:inline distT="0" distB="0" distL="114300" distR="114300">
            <wp:extent cx="805815" cy="3550285"/>
            <wp:effectExtent l="0" t="0" r="381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805815" cy="3550285"/>
                    </a:xfrm>
                    <a:prstGeom prst="rect">
                      <a:avLst/>
                    </a:prstGeom>
                  </pic:spPr>
                </pic:pic>
              </a:graphicData>
            </a:graphic>
          </wp:inline>
        </w:drawing>
      </w:r>
      <w:r>
        <w:rPr>
          <w:rFonts w:hint="eastAsia"/>
          <w:lang w:val="en-US" w:eastAsia="zh-CN"/>
        </w:rPr>
        <w:t xml:space="preserve">    </w:t>
      </w:r>
      <w:r>
        <w:drawing>
          <wp:inline distT="0" distB="0" distL="114300" distR="114300">
            <wp:extent cx="842645" cy="3543935"/>
            <wp:effectExtent l="0" t="0" r="508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842645" cy="3543935"/>
                    </a:xfrm>
                    <a:prstGeom prst="rect">
                      <a:avLst/>
                    </a:prstGeom>
                  </pic:spPr>
                </pic:pic>
              </a:graphicData>
            </a:graphic>
          </wp:inline>
        </w:drawing>
      </w:r>
    </w:p>
    <w:p w14:paraId="52D2B6D8">
      <w:pPr>
        <w:pStyle w:val="2"/>
        <w:numPr>
          <w:ilvl w:val="0"/>
          <w:numId w:val="0"/>
        </w:numPr>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yolov8与改进后的yolov8 backbone层</w:t>
      </w:r>
    </w:p>
    <w:p w14:paraId="45E2FE00">
      <w:pPr>
        <w:numPr>
          <w:ilvl w:val="0"/>
          <w:numId w:val="0"/>
        </w:numPr>
        <w:jc w:val="center"/>
      </w:pPr>
      <w:r>
        <w:drawing>
          <wp:inline distT="0" distB="0" distL="114300" distR="114300">
            <wp:extent cx="4361815" cy="1706880"/>
            <wp:effectExtent l="0" t="0" r="63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4361815" cy="1706880"/>
                    </a:xfrm>
                    <a:prstGeom prst="rect">
                      <a:avLst/>
                    </a:prstGeom>
                  </pic:spPr>
                </pic:pic>
              </a:graphicData>
            </a:graphic>
          </wp:inline>
        </w:drawing>
      </w:r>
    </w:p>
    <w:p w14:paraId="1BA2EE3E">
      <w:pPr>
        <w:numPr>
          <w:ilvl w:val="0"/>
          <w:numId w:val="0"/>
        </w:numPr>
        <w:jc w:val="center"/>
      </w:pPr>
      <w:r>
        <w:drawing>
          <wp:inline distT="0" distB="0" distL="114300" distR="114300">
            <wp:extent cx="5861685" cy="981075"/>
            <wp:effectExtent l="0" t="0" r="571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861685" cy="981075"/>
                    </a:xfrm>
                    <a:prstGeom prst="rect">
                      <a:avLst/>
                    </a:prstGeom>
                  </pic:spPr>
                </pic:pic>
              </a:graphicData>
            </a:graphic>
          </wp:inline>
        </w:drawing>
      </w:r>
    </w:p>
    <w:p w14:paraId="76665E60">
      <w:pPr>
        <w:numPr>
          <w:ilvl w:val="0"/>
          <w:numId w:val="0"/>
        </w:numPr>
        <w:jc w:val="both"/>
        <w:rPr>
          <w:rFonts w:hint="eastAsia"/>
          <w:b w:val="0"/>
          <w:bCs w:val="0"/>
          <w:sz w:val="24"/>
          <w:szCs w:val="32"/>
          <w:lang w:val="en-US" w:eastAsia="zh-CN"/>
        </w:rPr>
      </w:pPr>
      <w:r>
        <w:rPr>
          <w:rFonts w:hint="eastAsia"/>
          <w:b w:val="0"/>
          <w:bCs w:val="0"/>
          <w:sz w:val="24"/>
          <w:szCs w:val="32"/>
          <w:lang w:val="en-US" w:eastAsia="zh-CN"/>
        </w:rPr>
        <w:t>B</w:t>
      </w:r>
      <w:r>
        <w:rPr>
          <w:rFonts w:hint="eastAsia"/>
          <w:b w:val="0"/>
          <w:bCs w:val="0"/>
          <w:sz w:val="24"/>
          <w:szCs w:val="32"/>
          <w:lang w:val="en-US" w:eastAsia="zh-CN"/>
        </w:rPr>
        <w:t>RA机制的具体实现分为两部分，在宽泛的区域层级进行初步筛选，快速剔除大量无关键值对，仅保留少量高潜力路由区域，减少后续计算量。在筛选后的路由区域上，执行细粒度Token级注意力计算，精准建模局部与全局依赖关系，提升小目标特征表征能力。通过两级过滤与聚焦，在降低计算复杂度的同时增强模型对模糊、小尺寸目标的识别鲁棒性。算法流程为：</w:t>
      </w:r>
    </w:p>
    <w:p w14:paraId="7E390BAA">
      <w:pPr>
        <w:numPr>
          <w:ilvl w:val="0"/>
          <w:numId w:val="0"/>
        </w:numPr>
        <w:jc w:val="both"/>
      </w:pPr>
      <w:r>
        <w:drawing>
          <wp:inline distT="0" distB="0" distL="114300" distR="114300">
            <wp:extent cx="5267325" cy="2351405"/>
            <wp:effectExtent l="0" t="0" r="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325" cy="2351405"/>
                    </a:xfrm>
                    <a:prstGeom prst="rect">
                      <a:avLst/>
                    </a:prstGeom>
                    <a:noFill/>
                    <a:ln>
                      <a:noFill/>
                    </a:ln>
                  </pic:spPr>
                </pic:pic>
              </a:graphicData>
            </a:graphic>
          </wp:inline>
        </w:drawing>
      </w:r>
    </w:p>
    <w:p w14:paraId="34674E61">
      <w:pPr>
        <w:numPr>
          <w:ilvl w:val="0"/>
          <w:numId w:val="0"/>
        </w:numPr>
        <w:jc w:val="both"/>
      </w:pPr>
      <w:r>
        <w:drawing>
          <wp:inline distT="0" distB="0" distL="114300" distR="114300">
            <wp:extent cx="5264785" cy="1881505"/>
            <wp:effectExtent l="0" t="0" r="254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4785" cy="1881505"/>
                    </a:xfrm>
                    <a:prstGeom prst="rect">
                      <a:avLst/>
                    </a:prstGeom>
                    <a:noFill/>
                    <a:ln>
                      <a:noFill/>
                    </a:ln>
                  </pic:spPr>
                </pic:pic>
              </a:graphicData>
            </a:graphic>
          </wp:inline>
        </w:drawing>
      </w:r>
    </w:p>
    <w:p w14:paraId="7BCF368D">
      <w:pPr>
        <w:numPr>
          <w:ilvl w:val="0"/>
          <w:numId w:val="0"/>
        </w:numPr>
        <w:jc w:val="both"/>
        <w:rPr>
          <w:rFonts w:hint="default"/>
          <w:lang w:val="en-US" w:eastAsia="zh-CN"/>
        </w:rPr>
      </w:pPr>
    </w:p>
    <w:p w14:paraId="2216B1F8">
      <w:pPr>
        <w:numPr>
          <w:ilvl w:val="0"/>
          <w:numId w:val="0"/>
        </w:numPr>
        <w:jc w:val="both"/>
        <w:rPr>
          <w:rFonts w:hint="default"/>
          <w:b/>
          <w:bCs/>
          <w:sz w:val="28"/>
          <w:szCs w:val="36"/>
          <w:lang w:val="en-US" w:eastAsia="zh-CN"/>
        </w:rPr>
      </w:pPr>
      <w:r>
        <w:rPr>
          <w:rFonts w:hint="eastAsia"/>
          <w:b/>
          <w:bCs/>
          <w:sz w:val="28"/>
          <w:szCs w:val="36"/>
          <w:lang w:val="en-US" w:eastAsia="zh-CN"/>
        </w:rPr>
        <w:t>3.2DeepSort目标跟踪算法</w:t>
      </w:r>
    </w:p>
    <w:p w14:paraId="73F5408D">
      <w:pPr>
        <w:numPr>
          <w:ilvl w:val="0"/>
          <w:numId w:val="0"/>
        </w:numPr>
        <w:ind w:firstLine="480" w:firstLineChars="200"/>
        <w:jc w:val="both"/>
        <w:rPr>
          <w:rFonts w:hint="default"/>
          <w:b w:val="0"/>
          <w:bCs w:val="0"/>
          <w:sz w:val="24"/>
          <w:szCs w:val="32"/>
          <w:lang w:val="en-US" w:eastAsia="zh-CN"/>
        </w:rPr>
      </w:pPr>
      <w:r>
        <w:rPr>
          <w:rFonts w:hint="default"/>
          <w:b w:val="0"/>
          <w:bCs w:val="0"/>
          <w:sz w:val="24"/>
          <w:szCs w:val="32"/>
          <w:lang w:val="en-US" w:eastAsia="zh-CN"/>
        </w:rPr>
        <w:t>DeepSORT基于</w:t>
      </w:r>
      <w:r>
        <w:rPr>
          <w:rFonts w:hint="eastAsia"/>
          <w:b w:val="0"/>
          <w:bCs w:val="0"/>
          <w:sz w:val="24"/>
          <w:szCs w:val="32"/>
          <w:lang w:val="en-US" w:eastAsia="zh-CN"/>
        </w:rPr>
        <w:tab/>
      </w:r>
      <w:r>
        <w:rPr>
          <w:rFonts w:hint="eastAsia"/>
          <w:b w:val="0"/>
          <w:bCs w:val="0"/>
          <w:sz w:val="24"/>
          <w:szCs w:val="32"/>
          <w:lang w:val="en-US" w:eastAsia="zh-CN"/>
        </w:rPr>
        <w:t>YOLOv8n-X</w:t>
      </w:r>
      <w:r>
        <w:rPr>
          <w:rFonts w:hint="default"/>
          <w:b w:val="0"/>
          <w:bCs w:val="0"/>
          <w:sz w:val="24"/>
          <w:szCs w:val="32"/>
          <w:lang w:val="en-US" w:eastAsia="zh-CN"/>
        </w:rPr>
        <w:t>检测每一帧图像中的目标，并使用多特征融合技术对目标进行表示和描述，然后使用SORT算法对目标进行跟踪。在SORT算法的基础上，DeepSORT引入了Re-IDentification模型来解决目标ID的确定问题，Re-ID模型通过计算目标在多个帧图像中的相似度来确定目标的唯一ID。Deepsort算法在sort算法的基础上增加了级联匹配和新轨迹的确认。Tracks分为确认态和不确认态，新产生的Tracks是不确认态的；不确认态的Tracks必须要和Detections连续匹配一定的次数（默认是3）才可以转化成确认态。确认态的Tracks必须和Detections连续失配一定次数（默认30次），才会被删除。</w:t>
      </w:r>
      <w:r>
        <w:rPr>
          <w:rFonts w:hint="eastAsia"/>
          <w:b w:val="0"/>
          <w:bCs w:val="0"/>
          <w:sz w:val="24"/>
          <w:szCs w:val="32"/>
          <w:lang w:val="en-US" w:eastAsia="zh-CN"/>
        </w:rPr>
        <w:t>算法流程如图所示。</w:t>
      </w:r>
    </w:p>
    <w:p w14:paraId="3759BC92">
      <w:pPr>
        <w:numPr>
          <w:ilvl w:val="0"/>
          <w:numId w:val="0"/>
        </w:numPr>
        <w:jc w:val="center"/>
        <w:rPr>
          <w:rFonts w:hint="default"/>
          <w:b w:val="0"/>
          <w:bCs w:val="0"/>
          <w:sz w:val="24"/>
          <w:szCs w:val="32"/>
          <w:lang w:val="en-US" w:eastAsia="zh-CN"/>
        </w:rPr>
      </w:pPr>
      <w:r>
        <w:drawing>
          <wp:inline distT="0" distB="0" distL="114300" distR="114300">
            <wp:extent cx="3049905" cy="382460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49905" cy="3824605"/>
                    </a:xfrm>
                    <a:prstGeom prst="rect">
                      <a:avLst/>
                    </a:prstGeom>
                    <a:noFill/>
                    <a:ln>
                      <a:noFill/>
                    </a:ln>
                  </pic:spPr>
                </pic:pic>
              </a:graphicData>
            </a:graphic>
          </wp:inline>
        </w:drawing>
      </w:r>
    </w:p>
    <w:p w14:paraId="640305BD">
      <w:pPr>
        <w:numPr>
          <w:ilvl w:val="0"/>
          <w:numId w:val="1"/>
        </w:numPr>
        <w:jc w:val="both"/>
        <w:rPr>
          <w:rFonts w:hint="default"/>
          <w:b/>
          <w:bCs/>
          <w:sz w:val="28"/>
          <w:szCs w:val="36"/>
          <w:lang w:val="en-US" w:eastAsia="zh-CN"/>
        </w:rPr>
      </w:pPr>
      <w:r>
        <w:rPr>
          <w:rFonts w:hint="eastAsia"/>
          <w:b/>
          <w:bCs/>
          <w:sz w:val="28"/>
          <w:szCs w:val="36"/>
          <w:lang w:val="en-US" w:eastAsia="zh-CN"/>
        </w:rPr>
        <w:t>模型训练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526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12" w:space="0"/>
              <w:left w:val="nil"/>
              <w:bottom w:val="single" w:color="000000" w:sz="4" w:space="0"/>
              <w:right w:val="nil"/>
              <w:tl2br w:val="nil"/>
            </w:tcBorders>
            <w:shd w:val="clear" w:color="auto" w:fill="FFFFFF"/>
          </w:tcPr>
          <w:p w14:paraId="61DF67E9">
            <w:pPr>
              <w:numPr>
                <w:ilvl w:val="0"/>
                <w:numId w:val="0"/>
              </w:numPr>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参数</w:t>
            </w:r>
          </w:p>
        </w:tc>
        <w:tc>
          <w:tcPr>
            <w:tcW w:w="4261" w:type="dxa"/>
            <w:tcBorders>
              <w:top w:val="single" w:color="000000" w:sz="12" w:space="0"/>
              <w:left w:val="nil"/>
              <w:bottom w:val="single" w:color="000000" w:sz="4" w:space="0"/>
              <w:right w:val="nil"/>
            </w:tcBorders>
            <w:shd w:val="clear" w:color="auto" w:fill="FFFFFF"/>
          </w:tcPr>
          <w:p w14:paraId="79BFC964">
            <w:pPr>
              <w:numPr>
                <w:ilvl w:val="0"/>
                <w:numId w:val="0"/>
              </w:numPr>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值</w:t>
            </w:r>
          </w:p>
        </w:tc>
      </w:tr>
      <w:tr w14:paraId="0EA8D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4" w:space="0"/>
              <w:left w:val="nil"/>
              <w:bottom w:val="nil"/>
              <w:right w:val="nil"/>
            </w:tcBorders>
            <w:shd w:val="clear" w:color="auto" w:fill="FFFFFF"/>
          </w:tcPr>
          <w:p w14:paraId="3EC7F816">
            <w:pPr>
              <w:numPr>
                <w:ilvl w:val="0"/>
                <w:numId w:val="0"/>
              </w:numPr>
              <w:jc w:val="center"/>
              <w:rPr>
                <w:rFonts w:hint="default"/>
                <w:b w:val="0"/>
                <w:bCs/>
                <w:color w:val="000000"/>
                <w:sz w:val="28"/>
                <w:szCs w:val="36"/>
                <w:vertAlign w:val="baseline"/>
                <w:lang w:val="en-US" w:eastAsia="zh-CN"/>
              </w:rPr>
            </w:pPr>
          </w:p>
        </w:tc>
        <w:tc>
          <w:tcPr>
            <w:tcW w:w="4261" w:type="dxa"/>
            <w:tcBorders>
              <w:top w:val="single" w:color="000000" w:sz="4" w:space="0"/>
              <w:left w:val="nil"/>
              <w:bottom w:val="nil"/>
              <w:right w:val="nil"/>
            </w:tcBorders>
            <w:shd w:val="clear" w:color="auto" w:fill="FFFFFF"/>
          </w:tcPr>
          <w:p w14:paraId="4CB8BE82">
            <w:pPr>
              <w:numPr>
                <w:ilvl w:val="0"/>
                <w:numId w:val="0"/>
              </w:numPr>
              <w:jc w:val="center"/>
              <w:rPr>
                <w:rFonts w:hint="default"/>
                <w:b w:val="0"/>
                <w:bCs/>
                <w:color w:val="000000"/>
                <w:sz w:val="28"/>
                <w:szCs w:val="36"/>
                <w:vertAlign w:val="baseline"/>
                <w:lang w:val="en-US" w:eastAsia="zh-CN"/>
              </w:rPr>
            </w:pPr>
          </w:p>
        </w:tc>
      </w:tr>
      <w:tr w14:paraId="594F4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FFFFFF"/>
          </w:tcPr>
          <w:p w14:paraId="0E8162A3">
            <w:pPr>
              <w:numPr>
                <w:ilvl w:val="0"/>
                <w:numId w:val="0"/>
              </w:numPr>
              <w:jc w:val="center"/>
              <w:rPr>
                <w:rFonts w:hint="default"/>
                <w:b w:val="0"/>
                <w:bCs/>
                <w:color w:val="000000"/>
                <w:sz w:val="28"/>
                <w:szCs w:val="36"/>
                <w:vertAlign w:val="baseline"/>
                <w:lang w:val="en-US" w:eastAsia="zh-CN"/>
              </w:rPr>
            </w:pPr>
          </w:p>
        </w:tc>
        <w:tc>
          <w:tcPr>
            <w:tcW w:w="4261" w:type="dxa"/>
            <w:tcBorders>
              <w:top w:val="nil"/>
              <w:left w:val="nil"/>
              <w:bottom w:val="nil"/>
              <w:right w:val="nil"/>
            </w:tcBorders>
            <w:shd w:val="clear" w:color="auto" w:fill="FFFFFF"/>
          </w:tcPr>
          <w:p w14:paraId="0A915087">
            <w:pPr>
              <w:numPr>
                <w:ilvl w:val="0"/>
                <w:numId w:val="0"/>
              </w:numPr>
              <w:jc w:val="center"/>
              <w:rPr>
                <w:rFonts w:hint="default"/>
                <w:b w:val="0"/>
                <w:bCs/>
                <w:color w:val="000000"/>
                <w:sz w:val="28"/>
                <w:szCs w:val="36"/>
                <w:vertAlign w:val="baseline"/>
                <w:lang w:val="en-US" w:eastAsia="zh-CN"/>
              </w:rPr>
            </w:pPr>
          </w:p>
        </w:tc>
      </w:tr>
      <w:tr w14:paraId="41AAA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shd w:val="clear" w:color="auto" w:fill="FFFFFF"/>
          </w:tcPr>
          <w:p w14:paraId="2B40DD7F">
            <w:pPr>
              <w:numPr>
                <w:ilvl w:val="0"/>
                <w:numId w:val="0"/>
              </w:numPr>
              <w:jc w:val="center"/>
              <w:rPr>
                <w:rFonts w:hint="default"/>
                <w:b w:val="0"/>
                <w:bCs/>
                <w:color w:val="000000"/>
                <w:sz w:val="28"/>
                <w:szCs w:val="36"/>
                <w:vertAlign w:val="baseline"/>
                <w:lang w:val="en-US" w:eastAsia="zh-CN"/>
              </w:rPr>
            </w:pPr>
          </w:p>
        </w:tc>
        <w:tc>
          <w:tcPr>
            <w:tcW w:w="4261" w:type="dxa"/>
            <w:tcBorders>
              <w:top w:val="nil"/>
              <w:left w:val="nil"/>
              <w:bottom w:val="nil"/>
              <w:right w:val="nil"/>
            </w:tcBorders>
            <w:shd w:val="clear" w:color="auto" w:fill="FFFFFF"/>
          </w:tcPr>
          <w:p w14:paraId="1BD09D35">
            <w:pPr>
              <w:numPr>
                <w:ilvl w:val="0"/>
                <w:numId w:val="0"/>
              </w:numPr>
              <w:jc w:val="center"/>
              <w:rPr>
                <w:rFonts w:hint="default"/>
                <w:b w:val="0"/>
                <w:bCs/>
                <w:color w:val="000000"/>
                <w:sz w:val="28"/>
                <w:szCs w:val="36"/>
                <w:vertAlign w:val="baseline"/>
                <w:lang w:val="en-US" w:eastAsia="zh-CN"/>
              </w:rPr>
            </w:pPr>
          </w:p>
        </w:tc>
      </w:tr>
      <w:tr w14:paraId="3E2C2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000000" w:sz="12" w:space="0"/>
              <w:right w:val="nil"/>
            </w:tcBorders>
            <w:shd w:val="clear" w:color="auto" w:fill="FFFFFF"/>
          </w:tcPr>
          <w:p w14:paraId="318D6CA6">
            <w:pPr>
              <w:numPr>
                <w:ilvl w:val="0"/>
                <w:numId w:val="0"/>
              </w:numPr>
              <w:jc w:val="center"/>
              <w:rPr>
                <w:rFonts w:hint="default"/>
                <w:b w:val="0"/>
                <w:bCs/>
                <w:color w:val="000000"/>
                <w:sz w:val="28"/>
                <w:szCs w:val="36"/>
                <w:vertAlign w:val="baseline"/>
                <w:lang w:val="en-US" w:eastAsia="zh-CN"/>
              </w:rPr>
            </w:pPr>
          </w:p>
        </w:tc>
        <w:tc>
          <w:tcPr>
            <w:tcW w:w="4261" w:type="dxa"/>
            <w:tcBorders>
              <w:top w:val="nil"/>
              <w:left w:val="nil"/>
              <w:bottom w:val="single" w:color="000000" w:sz="12" w:space="0"/>
              <w:right w:val="nil"/>
            </w:tcBorders>
            <w:shd w:val="clear" w:color="auto" w:fill="FFFFFF"/>
          </w:tcPr>
          <w:p w14:paraId="08678B26">
            <w:pPr>
              <w:numPr>
                <w:ilvl w:val="0"/>
                <w:numId w:val="0"/>
              </w:numPr>
              <w:jc w:val="center"/>
              <w:rPr>
                <w:rFonts w:hint="default"/>
                <w:b w:val="0"/>
                <w:bCs/>
                <w:color w:val="000000"/>
                <w:sz w:val="28"/>
                <w:szCs w:val="36"/>
                <w:vertAlign w:val="baseline"/>
                <w:lang w:val="en-US" w:eastAsia="zh-CN"/>
              </w:rPr>
            </w:pPr>
          </w:p>
        </w:tc>
      </w:tr>
    </w:tbl>
    <w:p w14:paraId="6E345D37">
      <w:pPr>
        <w:numPr>
          <w:ilvl w:val="0"/>
          <w:numId w:val="0"/>
        </w:numPr>
        <w:jc w:val="both"/>
        <w:rPr>
          <w:rFonts w:hint="default"/>
          <w:b/>
          <w:bCs/>
          <w:sz w:val="28"/>
          <w:szCs w:val="36"/>
          <w:lang w:val="en-US" w:eastAsia="zh-CN"/>
        </w:rPr>
      </w:pPr>
    </w:p>
    <w:p w14:paraId="18F83963">
      <w:pPr>
        <w:numPr>
          <w:ilvl w:val="0"/>
          <w:numId w:val="1"/>
        </w:numPr>
        <w:jc w:val="both"/>
        <w:rPr>
          <w:rFonts w:hint="default"/>
          <w:b/>
          <w:bCs/>
          <w:sz w:val="28"/>
          <w:szCs w:val="36"/>
          <w:lang w:val="en-US" w:eastAsia="zh-CN"/>
        </w:rPr>
      </w:pPr>
      <w:r>
        <w:rPr>
          <w:rFonts w:hint="eastAsia"/>
          <w:b/>
          <w:bCs/>
          <w:sz w:val="28"/>
          <w:szCs w:val="36"/>
          <w:lang w:val="en-US" w:eastAsia="zh-CN"/>
        </w:rPr>
        <w:t>模型对比</w:t>
      </w:r>
    </w:p>
    <w:p w14:paraId="3AE9BECD">
      <w:pPr>
        <w:numPr>
          <w:ilvl w:val="0"/>
          <w:numId w:val="0"/>
        </w:numPr>
        <w:ind w:leftChars="0" w:firstLine="480" w:firstLineChars="200"/>
        <w:jc w:val="both"/>
        <w:rPr>
          <w:rFonts w:hint="default"/>
          <w:b w:val="0"/>
          <w:bCs w:val="0"/>
          <w:sz w:val="24"/>
          <w:szCs w:val="32"/>
          <w:lang w:val="en-US" w:eastAsia="zh-CN"/>
        </w:rPr>
      </w:pPr>
      <w:r>
        <w:rPr>
          <w:rFonts w:hint="eastAsia"/>
          <w:b w:val="0"/>
          <w:bCs w:val="0"/>
          <w:sz w:val="24"/>
          <w:szCs w:val="32"/>
          <w:lang w:val="en-US" w:eastAsia="zh-CN"/>
        </w:rPr>
        <w:t xml:space="preserve">我们在不同的模型上进行了训练并对比训练精度，包括原始YOLOv8n模型，初赛模型，YOLOv8+AFPA+BRN模型以及YOLOv8n-X模型。测试结果显示，我们的模型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7"/>
        <w:gridCol w:w="2071"/>
        <w:gridCol w:w="2072"/>
        <w:gridCol w:w="2072"/>
      </w:tblGrid>
      <w:tr w14:paraId="3F098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7" w:type="dxa"/>
            <w:tcBorders>
              <w:top w:val="single" w:color="000000" w:sz="12" w:space="0"/>
              <w:left w:val="nil"/>
              <w:bottom w:val="single" w:color="000000" w:sz="4" w:space="0"/>
              <w:right w:val="nil"/>
              <w:tl2br w:val="nil"/>
            </w:tcBorders>
            <w:shd w:val="clear" w:color="auto" w:fill="FFFFFF"/>
          </w:tcPr>
          <w:p w14:paraId="22AB3347">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模型</w:t>
            </w:r>
          </w:p>
        </w:tc>
        <w:tc>
          <w:tcPr>
            <w:tcW w:w="2071" w:type="dxa"/>
            <w:tcBorders>
              <w:top w:val="single" w:color="000000" w:sz="12" w:space="0"/>
              <w:left w:val="nil"/>
              <w:bottom w:val="single" w:color="000000" w:sz="4" w:space="0"/>
              <w:right w:val="nil"/>
            </w:tcBorders>
            <w:shd w:val="clear" w:color="auto" w:fill="FFFFFF"/>
          </w:tcPr>
          <w:p w14:paraId="7DC2F4DC">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mAP</w:t>
            </w:r>
          </w:p>
        </w:tc>
        <w:tc>
          <w:tcPr>
            <w:tcW w:w="2072" w:type="dxa"/>
            <w:tcBorders>
              <w:top w:val="single" w:color="000000" w:sz="12" w:space="0"/>
              <w:left w:val="nil"/>
              <w:bottom w:val="single" w:color="000000" w:sz="4" w:space="0"/>
              <w:right w:val="nil"/>
            </w:tcBorders>
            <w:shd w:val="clear" w:color="auto" w:fill="FFFFFF"/>
          </w:tcPr>
          <w:p w14:paraId="623C658F">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FPS</w:t>
            </w:r>
          </w:p>
        </w:tc>
        <w:tc>
          <w:tcPr>
            <w:tcW w:w="2072" w:type="dxa"/>
            <w:tcBorders>
              <w:top w:val="single" w:color="000000" w:sz="12" w:space="0"/>
              <w:left w:val="nil"/>
              <w:bottom w:val="single" w:color="000000" w:sz="4" w:space="0"/>
              <w:right w:val="nil"/>
            </w:tcBorders>
            <w:shd w:val="clear" w:color="auto" w:fill="FFFFFF"/>
          </w:tcPr>
          <w:p w14:paraId="377D0817">
            <w:pPr>
              <w:widowControl w:val="0"/>
              <w:numPr>
                <w:ilvl w:val="0"/>
                <w:numId w:val="0"/>
              </w:numPr>
              <w:tabs>
                <w:tab w:val="left" w:pos="312"/>
              </w:tabs>
              <w:jc w:val="center"/>
              <w:rPr>
                <w:rFonts w:hint="eastAsia"/>
                <w:b w:val="0"/>
                <w:bCs/>
                <w:color w:val="000000"/>
                <w:sz w:val="28"/>
                <w:szCs w:val="36"/>
                <w:vertAlign w:val="baseline"/>
                <w:lang w:val="en-US" w:eastAsia="zh-CN"/>
              </w:rPr>
            </w:pPr>
            <w:r>
              <w:rPr>
                <w:rFonts w:hint="eastAsia"/>
                <w:b w:val="0"/>
                <w:bCs/>
                <w:color w:val="000000"/>
                <w:sz w:val="28"/>
                <w:szCs w:val="36"/>
                <w:vertAlign w:val="baseline"/>
                <w:lang w:val="en-US" w:eastAsia="zh-CN"/>
              </w:rPr>
              <w:t>权重文件/MB</w:t>
            </w:r>
          </w:p>
        </w:tc>
      </w:tr>
      <w:tr w14:paraId="7097B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7" w:type="dxa"/>
            <w:tcBorders>
              <w:top w:val="single" w:color="000000" w:sz="4" w:space="0"/>
              <w:left w:val="nil"/>
              <w:bottom w:val="nil"/>
              <w:right w:val="nil"/>
            </w:tcBorders>
            <w:shd w:val="clear" w:color="auto" w:fill="FFFFFF"/>
          </w:tcPr>
          <w:p w14:paraId="36EE62CC">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YOLOv8n</w:t>
            </w:r>
          </w:p>
        </w:tc>
        <w:tc>
          <w:tcPr>
            <w:tcW w:w="2071" w:type="dxa"/>
            <w:tcBorders>
              <w:top w:val="single" w:color="000000" w:sz="4" w:space="0"/>
              <w:left w:val="nil"/>
              <w:bottom w:val="nil"/>
              <w:right w:val="nil"/>
            </w:tcBorders>
            <w:shd w:val="clear" w:color="auto" w:fill="FFFFFF"/>
          </w:tcPr>
          <w:p w14:paraId="2222F82B">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single" w:color="000000" w:sz="4" w:space="0"/>
              <w:left w:val="nil"/>
              <w:bottom w:val="nil"/>
              <w:right w:val="nil"/>
            </w:tcBorders>
            <w:shd w:val="clear" w:color="auto" w:fill="FFFFFF"/>
          </w:tcPr>
          <w:p w14:paraId="3AE1C5D5">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single" w:color="000000" w:sz="4" w:space="0"/>
              <w:left w:val="nil"/>
              <w:bottom w:val="nil"/>
              <w:right w:val="nil"/>
            </w:tcBorders>
            <w:shd w:val="clear" w:color="auto" w:fill="FFFFFF"/>
          </w:tcPr>
          <w:p w14:paraId="31D35B1F">
            <w:pPr>
              <w:widowControl w:val="0"/>
              <w:numPr>
                <w:ilvl w:val="0"/>
                <w:numId w:val="0"/>
              </w:numPr>
              <w:tabs>
                <w:tab w:val="left" w:pos="312"/>
              </w:tabs>
              <w:jc w:val="center"/>
              <w:rPr>
                <w:rFonts w:hint="eastAsia"/>
                <w:b w:val="0"/>
                <w:bCs/>
                <w:color w:val="000000"/>
                <w:sz w:val="28"/>
                <w:szCs w:val="36"/>
                <w:vertAlign w:val="baseline"/>
                <w:lang w:val="en-US" w:eastAsia="zh-CN"/>
              </w:rPr>
            </w:pPr>
          </w:p>
        </w:tc>
      </w:tr>
      <w:tr w14:paraId="07C6A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7" w:type="dxa"/>
            <w:tcBorders>
              <w:top w:val="nil"/>
              <w:left w:val="nil"/>
              <w:bottom w:val="nil"/>
              <w:right w:val="nil"/>
            </w:tcBorders>
            <w:shd w:val="clear" w:color="auto" w:fill="FFFFFF"/>
          </w:tcPr>
          <w:p w14:paraId="5AC11A95">
            <w:pPr>
              <w:widowControl w:val="0"/>
              <w:numPr>
                <w:ilvl w:val="0"/>
                <w:numId w:val="0"/>
              </w:numPr>
              <w:tabs>
                <w:tab w:val="left" w:pos="312"/>
              </w:tabs>
              <w:jc w:val="center"/>
              <w:rPr>
                <w:rFonts w:hint="eastAsia"/>
                <w:b w:val="0"/>
                <w:bCs/>
                <w:color w:val="000000"/>
                <w:sz w:val="28"/>
                <w:szCs w:val="36"/>
                <w:vertAlign w:val="baseline"/>
                <w:lang w:val="en-US" w:eastAsia="zh-CN"/>
              </w:rPr>
            </w:pPr>
            <w:r>
              <w:rPr>
                <w:rFonts w:hint="eastAsia"/>
                <w:b w:val="0"/>
                <w:bCs/>
                <w:color w:val="000000"/>
                <w:sz w:val="28"/>
                <w:szCs w:val="36"/>
                <w:vertAlign w:val="baseline"/>
                <w:lang w:val="en-US" w:eastAsia="zh-CN"/>
              </w:rPr>
              <w:t>YOLOV8n+AFPA</w:t>
            </w:r>
          </w:p>
          <w:p w14:paraId="1DE29845">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（初赛模型）</w:t>
            </w:r>
          </w:p>
        </w:tc>
        <w:tc>
          <w:tcPr>
            <w:tcW w:w="2071" w:type="dxa"/>
            <w:tcBorders>
              <w:top w:val="nil"/>
              <w:left w:val="nil"/>
              <w:bottom w:val="nil"/>
              <w:right w:val="nil"/>
            </w:tcBorders>
            <w:shd w:val="clear" w:color="auto" w:fill="FFFFFF"/>
          </w:tcPr>
          <w:p w14:paraId="3178104A">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nil"/>
              <w:right w:val="nil"/>
            </w:tcBorders>
            <w:shd w:val="clear" w:color="auto" w:fill="FFFFFF"/>
          </w:tcPr>
          <w:p w14:paraId="6D528146">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nil"/>
              <w:right w:val="nil"/>
            </w:tcBorders>
            <w:shd w:val="clear" w:color="auto" w:fill="FFFFFF"/>
          </w:tcPr>
          <w:p w14:paraId="4BD07648">
            <w:pPr>
              <w:widowControl w:val="0"/>
              <w:numPr>
                <w:ilvl w:val="0"/>
                <w:numId w:val="0"/>
              </w:numPr>
              <w:tabs>
                <w:tab w:val="left" w:pos="312"/>
              </w:tabs>
              <w:jc w:val="center"/>
              <w:rPr>
                <w:rFonts w:hint="eastAsia"/>
                <w:b w:val="0"/>
                <w:bCs/>
                <w:color w:val="000000"/>
                <w:sz w:val="28"/>
                <w:szCs w:val="36"/>
                <w:vertAlign w:val="baseline"/>
                <w:lang w:val="en-US" w:eastAsia="zh-CN"/>
              </w:rPr>
            </w:pPr>
          </w:p>
        </w:tc>
      </w:tr>
      <w:tr w14:paraId="5AD5D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7" w:type="dxa"/>
            <w:tcBorders>
              <w:top w:val="nil"/>
              <w:left w:val="nil"/>
              <w:bottom w:val="nil"/>
              <w:right w:val="nil"/>
            </w:tcBorders>
            <w:shd w:val="clear" w:color="auto" w:fill="FFFFFF"/>
          </w:tcPr>
          <w:p w14:paraId="4E0BC342">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eastAsia"/>
                <w:b w:val="0"/>
                <w:bCs/>
                <w:color w:val="000000"/>
                <w:sz w:val="28"/>
                <w:szCs w:val="36"/>
                <w:vertAlign w:val="baseline"/>
                <w:lang w:val="en-US" w:eastAsia="zh-CN"/>
              </w:rPr>
              <w:t>yolov8+AFPA+BRN</w:t>
            </w:r>
          </w:p>
        </w:tc>
        <w:tc>
          <w:tcPr>
            <w:tcW w:w="2071" w:type="dxa"/>
            <w:tcBorders>
              <w:top w:val="nil"/>
              <w:left w:val="nil"/>
              <w:bottom w:val="nil"/>
              <w:right w:val="nil"/>
            </w:tcBorders>
            <w:shd w:val="clear" w:color="auto" w:fill="FFFFFF"/>
          </w:tcPr>
          <w:p w14:paraId="2B36B04C">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nil"/>
              <w:right w:val="nil"/>
            </w:tcBorders>
            <w:shd w:val="clear" w:color="auto" w:fill="FFFFFF"/>
          </w:tcPr>
          <w:p w14:paraId="6C099567">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nil"/>
              <w:right w:val="nil"/>
            </w:tcBorders>
            <w:shd w:val="clear" w:color="auto" w:fill="FFFFFF"/>
          </w:tcPr>
          <w:p w14:paraId="2A34A128">
            <w:pPr>
              <w:widowControl w:val="0"/>
              <w:numPr>
                <w:ilvl w:val="0"/>
                <w:numId w:val="0"/>
              </w:numPr>
              <w:tabs>
                <w:tab w:val="left" w:pos="312"/>
              </w:tabs>
              <w:jc w:val="center"/>
              <w:rPr>
                <w:rFonts w:hint="eastAsia"/>
                <w:b w:val="0"/>
                <w:bCs/>
                <w:color w:val="000000"/>
                <w:sz w:val="28"/>
                <w:szCs w:val="36"/>
                <w:vertAlign w:val="baseline"/>
                <w:lang w:val="en-US" w:eastAsia="zh-CN"/>
              </w:rPr>
            </w:pPr>
          </w:p>
        </w:tc>
      </w:tr>
      <w:tr w14:paraId="0B9BD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7" w:type="dxa"/>
            <w:tcBorders>
              <w:top w:val="nil"/>
              <w:left w:val="nil"/>
              <w:bottom w:val="single" w:color="000000" w:sz="12" w:space="0"/>
              <w:right w:val="nil"/>
            </w:tcBorders>
            <w:shd w:val="clear" w:color="auto" w:fill="FFFFFF"/>
          </w:tcPr>
          <w:p w14:paraId="1F7AA0CC">
            <w:pPr>
              <w:widowControl w:val="0"/>
              <w:numPr>
                <w:ilvl w:val="0"/>
                <w:numId w:val="0"/>
              </w:numPr>
              <w:tabs>
                <w:tab w:val="left" w:pos="312"/>
              </w:tabs>
              <w:jc w:val="center"/>
              <w:rPr>
                <w:rFonts w:hint="default"/>
                <w:b w:val="0"/>
                <w:bCs/>
                <w:color w:val="000000"/>
                <w:sz w:val="28"/>
                <w:szCs w:val="36"/>
                <w:vertAlign w:val="baseline"/>
                <w:lang w:val="en-US" w:eastAsia="zh-CN"/>
              </w:rPr>
            </w:pPr>
            <w:r>
              <w:rPr>
                <w:rFonts w:hint="default"/>
                <w:b w:val="0"/>
                <w:bCs/>
                <w:color w:val="000000"/>
                <w:sz w:val="28"/>
                <w:szCs w:val="36"/>
                <w:vertAlign w:val="baseline"/>
                <w:lang w:val="en-US" w:eastAsia="zh-CN"/>
              </w:rPr>
              <w:t>YOLOv8n-X</w:t>
            </w:r>
          </w:p>
        </w:tc>
        <w:tc>
          <w:tcPr>
            <w:tcW w:w="2071" w:type="dxa"/>
            <w:tcBorders>
              <w:top w:val="nil"/>
              <w:left w:val="nil"/>
              <w:bottom w:val="single" w:color="000000" w:sz="12" w:space="0"/>
              <w:right w:val="nil"/>
            </w:tcBorders>
            <w:shd w:val="clear" w:color="auto" w:fill="FFFFFF"/>
          </w:tcPr>
          <w:p w14:paraId="53091C5C">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single" w:color="000000" w:sz="12" w:space="0"/>
              <w:right w:val="nil"/>
            </w:tcBorders>
            <w:shd w:val="clear" w:color="auto" w:fill="FFFFFF"/>
          </w:tcPr>
          <w:p w14:paraId="6CDE6196">
            <w:pPr>
              <w:widowControl w:val="0"/>
              <w:numPr>
                <w:ilvl w:val="0"/>
                <w:numId w:val="0"/>
              </w:numPr>
              <w:tabs>
                <w:tab w:val="left" w:pos="312"/>
              </w:tabs>
              <w:jc w:val="center"/>
              <w:rPr>
                <w:rFonts w:hint="eastAsia"/>
                <w:b w:val="0"/>
                <w:bCs/>
                <w:color w:val="000000"/>
                <w:sz w:val="28"/>
                <w:szCs w:val="36"/>
                <w:vertAlign w:val="baseline"/>
                <w:lang w:val="en-US" w:eastAsia="zh-CN"/>
              </w:rPr>
            </w:pPr>
          </w:p>
        </w:tc>
        <w:tc>
          <w:tcPr>
            <w:tcW w:w="2072" w:type="dxa"/>
            <w:tcBorders>
              <w:top w:val="nil"/>
              <w:left w:val="nil"/>
              <w:bottom w:val="single" w:color="000000" w:sz="12" w:space="0"/>
              <w:right w:val="nil"/>
            </w:tcBorders>
            <w:shd w:val="clear" w:color="auto" w:fill="FFFFFF"/>
          </w:tcPr>
          <w:p w14:paraId="4648C9E1">
            <w:pPr>
              <w:widowControl w:val="0"/>
              <w:numPr>
                <w:ilvl w:val="0"/>
                <w:numId w:val="0"/>
              </w:numPr>
              <w:tabs>
                <w:tab w:val="left" w:pos="312"/>
              </w:tabs>
              <w:jc w:val="center"/>
              <w:rPr>
                <w:rFonts w:hint="eastAsia"/>
                <w:b w:val="0"/>
                <w:bCs/>
                <w:color w:val="000000"/>
                <w:sz w:val="28"/>
                <w:szCs w:val="36"/>
                <w:vertAlign w:val="baseline"/>
                <w:lang w:val="en-US" w:eastAsia="zh-CN"/>
              </w:rPr>
            </w:pPr>
          </w:p>
        </w:tc>
      </w:tr>
    </w:tbl>
    <w:p w14:paraId="7B6CA94B">
      <w:pPr>
        <w:numPr>
          <w:ilvl w:val="0"/>
          <w:numId w:val="0"/>
        </w:numPr>
        <w:jc w:val="both"/>
        <w:rPr>
          <w:rFonts w:hint="default"/>
          <w:b w:val="0"/>
          <w:bCs w:val="0"/>
          <w:sz w:val="24"/>
          <w:szCs w:val="32"/>
          <w:lang w:val="en-US" w:eastAsia="zh-CN"/>
        </w:rPr>
      </w:pPr>
    </w:p>
    <w:p w14:paraId="3EEDBE5F">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部署测试</w:t>
      </w:r>
    </w:p>
    <w:p w14:paraId="19E9DAD4">
      <w:pPr>
        <w:numPr>
          <w:ilvl w:val="0"/>
          <w:numId w:val="0"/>
        </w:numPr>
        <w:ind w:leftChars="0" w:firstLine="480" w:firstLineChars="200"/>
        <w:jc w:val="both"/>
        <w:rPr>
          <w:rFonts w:hint="eastAsia"/>
          <w:b w:val="0"/>
          <w:bCs w:val="0"/>
          <w:sz w:val="24"/>
          <w:szCs w:val="32"/>
          <w:lang w:val="en-US" w:eastAsia="zh-CN"/>
        </w:rPr>
      </w:pPr>
      <w:r>
        <w:rPr>
          <w:rFonts w:hint="eastAsia"/>
          <w:b w:val="0"/>
          <w:bCs w:val="0"/>
          <w:sz w:val="24"/>
          <w:szCs w:val="32"/>
          <w:lang w:val="en-US" w:eastAsia="zh-CN"/>
        </w:rPr>
        <w:t>我们利用训练好的模型对提供的视频进行推理测试，部分推理结果如图所示。</w:t>
      </w:r>
    </w:p>
    <w:p w14:paraId="2EA8DE7C">
      <w:pPr>
        <w:numPr>
          <w:ilvl w:val="0"/>
          <w:numId w:val="0"/>
        </w:numPr>
        <w:ind w:leftChars="0" w:firstLine="480" w:firstLineChars="200"/>
        <w:jc w:val="both"/>
        <w:rPr>
          <w:rFonts w:hint="default"/>
          <w:b w:val="0"/>
          <w:bCs w:val="0"/>
          <w:sz w:val="24"/>
          <w:szCs w:val="32"/>
          <w:lang w:val="en-US" w:eastAsia="zh-CN"/>
        </w:rPr>
      </w:pPr>
      <w:r>
        <w:rPr>
          <w:rFonts w:hint="default"/>
          <w:b w:val="0"/>
          <w:bCs w:val="0"/>
          <w:sz w:val="24"/>
          <w:szCs w:val="32"/>
          <w:lang w:val="en-US" w:eastAsia="zh-CN"/>
        </w:rPr>
        <w:t>为了从视频中筛选高速公路场景数据，我们从推理后的视频中抓取类别为vehicle的视频帧并连同label一同保存作为我们交通场景的应用数据。</w:t>
      </w:r>
    </w:p>
    <w:p w14:paraId="7F3ACB27">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场景应用</w:t>
      </w:r>
    </w:p>
    <w:p w14:paraId="031C8B71">
      <w:pPr>
        <w:widowControl w:val="0"/>
        <w:numPr>
          <w:ilvl w:val="0"/>
          <w:numId w:val="0"/>
        </w:numPr>
        <w:ind w:leftChars="0"/>
        <w:jc w:val="both"/>
        <w:rPr>
          <w:rFonts w:hint="default"/>
          <w:b/>
          <w:bCs/>
          <w:sz w:val="28"/>
          <w:szCs w:val="36"/>
          <w:lang w:val="en-US" w:eastAsia="zh-CN"/>
        </w:rPr>
      </w:pPr>
    </w:p>
    <w:p w14:paraId="05D0D18A">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参考文献</w:t>
      </w:r>
    </w:p>
    <w:p w14:paraId="61921B6C">
      <w:pPr>
        <w:widowControl w:val="0"/>
        <w:numPr>
          <w:ilvl w:val="0"/>
          <w:numId w:val="2"/>
        </w:numPr>
        <w:ind w:leftChars="0"/>
        <w:jc w:val="both"/>
        <w:rPr>
          <w:rFonts w:hint="default"/>
          <w:b w:val="0"/>
          <w:bCs w:val="0"/>
          <w:sz w:val="24"/>
          <w:szCs w:val="32"/>
          <w:lang w:val="en-US" w:eastAsia="zh-CN"/>
        </w:rPr>
      </w:pPr>
      <w:r>
        <w:rPr>
          <w:rFonts w:hint="default"/>
          <w:b w:val="0"/>
          <w:bCs w:val="0"/>
          <w:sz w:val="24"/>
          <w:szCs w:val="32"/>
          <w:lang w:val="en-US" w:eastAsia="zh-CN"/>
        </w:rPr>
        <w:t>史涛,崔杰,李松.优化改进YOLOv8实现实时无人机车辆检测的算法[J].计算机工程与应用,2024,60(09):79-89.</w:t>
      </w:r>
    </w:p>
    <w:p w14:paraId="133E2CC0">
      <w:pPr>
        <w:widowControl w:val="0"/>
        <w:numPr>
          <w:ilvl w:val="0"/>
          <w:numId w:val="0"/>
        </w:numPr>
        <w:jc w:val="both"/>
        <w:rPr>
          <w:rFonts w:hint="default"/>
          <w:b w:val="0"/>
          <w:bCs w:val="0"/>
          <w:sz w:val="24"/>
          <w:szCs w:val="32"/>
          <w:lang w:val="en-US" w:eastAsia="zh-CN"/>
        </w:rPr>
      </w:pPr>
    </w:p>
    <w:p w14:paraId="2F9E589F">
      <w:pPr>
        <w:widowControl w:val="0"/>
        <w:numPr>
          <w:ilvl w:val="0"/>
          <w:numId w:val="0"/>
        </w:numPr>
        <w:jc w:val="both"/>
        <w:rPr>
          <w:rFonts w:hint="default"/>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7C1A1"/>
    <w:multiLevelType w:val="singleLevel"/>
    <w:tmpl w:val="D0B7C1A1"/>
    <w:lvl w:ilvl="0" w:tentative="0">
      <w:start w:val="1"/>
      <w:numFmt w:val="decimal"/>
      <w:lvlText w:val="%1."/>
      <w:lvlJc w:val="left"/>
      <w:pPr>
        <w:tabs>
          <w:tab w:val="left" w:pos="312"/>
        </w:tabs>
      </w:pPr>
    </w:lvl>
  </w:abstractNum>
  <w:abstractNum w:abstractNumId="1">
    <w:nsid w:val="616FE78A"/>
    <w:multiLevelType w:val="singleLevel"/>
    <w:tmpl w:val="616FE78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4NDMxZTM2YWYxNjk2NmIxM2Y5ZGI0OTIwNGRjYjIifQ=="/>
  </w:docVars>
  <w:rsids>
    <w:rsidRoot w:val="47F12B17"/>
    <w:rsid w:val="2D646C49"/>
    <w:rsid w:val="2DC2734B"/>
    <w:rsid w:val="337C643D"/>
    <w:rsid w:val="477C2016"/>
    <w:rsid w:val="47F12B17"/>
    <w:rsid w:val="4F1B40D5"/>
    <w:rsid w:val="60D46F84"/>
    <w:rsid w:val="76275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1986</Words>
  <Characters>2359</Characters>
  <Lines>0</Lines>
  <Paragraphs>0</Paragraphs>
  <TotalTime>1540</TotalTime>
  <ScaleCrop>false</ScaleCrop>
  <LinksUpToDate>false</LinksUpToDate>
  <CharactersWithSpaces>2379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2025-04-17T01:51:00Z</dcterms:created>
  <dc:creator>王嘉璐</dc:creator>
  <cp:lastModifiedBy>王嘉璐</cp:lastModifiedBy>
  <dcterms:modified xsi:type="dcterms:W3CDTF">2025-04-18T14:47:12Z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FBFAA1236C424FEAA5ABAA9050E49A1E_11</vt:lpwstr>
  </property>
</Properties>
</file>