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Missing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MCAR (Acak Sepenuhnya)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tersebar tanpa pola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Drop atau Mean Fill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 (Acak Bersyarat)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berkorelasi dengan kolom lain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Interpolasi atau model-based imputation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MNAR (Tidak Acak)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ketika sensor jenuh/di luar batas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Tandai dengan flag, jangan diisi sembarangan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Gap waktu pendek (&lt;5 sampel)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Komunikasi sesaat terputus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Forward-fill atau interpolasi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Gap waktu panjang (&gt;1 menit)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Mesin off/sensor maintenance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Tandai segmen, hindari interpolasi paksa</w:t>
            </w:r>
          </w:p>
        </w:tc>
      </w:tr>
    </w:tbl>
    <w:p>
      <w:pPr>
        <w:spacing w:after="80"/>
      </w:pPr>
    </w:p>
    <w:p>
      <w:pPr>
        <w:spacing w:line="360" w:lineRule="auto" w:after="120"/>
        <w:jc w:val="both"/>
      </w:pPr>
      <w:r>
        <w:rPr>
          <w:rFonts w:ascii="Arial" w:hAnsi="Arial" w:cs="Arial"/>
          <w:b/>
          <w:i w:val="0"/>
          <w:sz w:val="22"/>
        </w:rPr>
        <w:t xml:space="preserve">Mengapa Klasifikasi Pola Missing Penting: </w:t>
      </w:r>
      <w:r>
        <w:rPr>
          <w:rFonts w:ascii="Arial" w:hAnsi="Arial" w:cs="Arial"/>
          <w:b w:val="0"/>
          <w:i w:val="0"/>
          <w:sz w:val="22"/>
        </w:rPr>
        <w:t>Penting dibedakan antara MCAR, MAR, dan MNAR karena kesalahan klasifikasi pola missing values dapat menghasilkan bias sistematik pada analisis lanjutan. Contoh nyata MNAR pada sensor industri: accelerometer yang mencatat nilai kosong justru saat amplitudo getaran melampaui rentang pengukuran (sensor saturasi/clipping), sehingga dalam kasus ini, data yang hilang JUSTRU berkorelasi dengan kondisi paling kritis yang ingin dideteksi. Mengisi nilai kosong tersebut dengan mean atau interpolasi akan secara sistematis menyembunyikan kejadian ekstrem yang sebenarnya paling penting untuk sistem predictive maintenance, sehingga pendekatan yang benar adalah menandainya dengan flag khusus (mis. `sensor_saturated=True`) alih-alih mengisi nilainya sama sekali.</w:t>
      </w:r>
      <w:r>
        <w:rPr>
          <w:rFonts w:ascii="Arial" w:hAnsi="Arial" w:cs="Arial"/>
          <w:b w:val="0"/>
          <w:i w:val="0"/>
          <w:sz w:val="22"/>
        </w:rPr>
        <w:t xml:space="preserve"> Skemanya diperlihatkan pada Gambar 2.</w:t>
      </w:r>
    </w:p>
    <w:p>
      <w:pPr>
        <w:keepNext/>
        <w:spacing w:before="120" w:after="40"/>
        <w:jc w:val="center"/>
      </w:pPr>
      <w:r>
        <w:drawing>
          <wp:inline xmlns:a="http://schemas.openxmlformats.org/drawingml/2006/main" xmlns:pic="http://schemas.openxmlformats.org/drawingml/2006/picture">
            <wp:extent cx="5472000" cy="2670335"/>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5472000" cy="2670335"/>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72000" cy="362700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72000" cy="362700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Z-score: z = (x − μ) / σ, outlier jika |z| &gt; 3          IQR: outlier jika x &lt; Q1−1,5·IQR atau x &gt; </w:t>
      </w:r>
      <w:r>
        <w:rPr>
          <w:rFonts w:ascii="Arial" w:hAnsi="Arial" w:cs="Arial"/>
          <w:b/>
          <w:i/>
          <w:color w:val="305496"/>
          <w:sz w:val="22"/>
        </w:rPr>
        <w:t xml:space="preserve">Q</w:t>
      </w:r>
      <w:r>
        <w:rPr>
          <w:rFonts w:ascii="Arial" w:hAnsi="Arial" w:cs="Arial"/>
          <w:b/>
          <w:i/>
          <w:color w:val="305496"/>
          <w:sz w:val="22"/>
          <w:vertAlign w:val="subscript"/>
        </w:rPr>
        <w:t xml:space="preserve">3</w:t>
      </w:r>
      <w:r>
        <w:rPr>
          <w:rFonts w:ascii="Arial" w:hAnsi="Arial" w:cs="Arial"/>
          <w:b/>
          <w:i/>
          <w:color w:val="305496"/>
          <w:sz w:val="22"/>
        </w:rPr>
        <w:t xml:space="preserve">+1,5·IQR</w:t>
      </w:r>
      <w:r>
        <w:rPr>
          <w:rFonts w:ascii="Arial" w:hAnsi="Arial" w:cs="Arial"/>
          <w:b/>
          <w:i/>
          <w:color w:val="305496"/>
          <w:sz w:val="22"/>
        </w:rPr>
        <w:tab/>
        <w:t xml:space="preserve">(1)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 xml:space="preserve">menandai titik sebagai outlier tanpa mengubah nilainya (`df['</w:t>
      </w:r>
      <w:r>
        <w:rPr>
          <w:rFonts w:ascii="Arial" w:hAnsi="Arial" w:cs="Arial"/>
          <w:b w:val="0"/>
          <w:i w:val="0"/>
          <w:sz w:val="22"/>
        </w:rPr>
        <w:t xml:space="preserve">is</w:t>
      </w:r>
      <w:r>
        <w:rPr>
          <w:rFonts w:ascii="Arial" w:hAnsi="Arial" w:cs="Arial"/>
          <w:b w:val="0"/>
          <w:i w:val="0"/>
          <w:sz w:val="22"/>
          <w:vertAlign w:val="subscript"/>
        </w:rPr>
        <w:t xml:space="preserve">outlier</w:t>
      </w:r>
      <w:r>
        <w:rPr>
          <w:rFonts w:ascii="Arial" w:hAnsi="Arial" w:cs="Arial"/>
          <w:b w:val="0"/>
          <w:i w:val="0"/>
          <w:sz w:val="22"/>
        </w:rPr>
        <w:t xml:space="preserve">']=(z&gt;3)`),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Asumsi Distribusi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Keterbatasan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Mendekati normal (Gaussian)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Cepat, intuitif,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Sensitif terhadap outlier itu sendiri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IQR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tidak dipengaruhi outlier ekstrem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konservatif, kadang melewatkan outlier moderat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Modified Z-Score (MAD)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dengan skala mirip Z-score (threshold 3,5)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perhitungan tambahan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Rolling 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Stasioner dalam window</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 time series dengan tren/musiman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Pemilihan window size krusial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Isolation Forest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Bebas asumsi (model ML)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Multi-variat, menangkap outlier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Black-box, butuh tuning hyperparameter</w:t>
            </w:r>
          </w:p>
        </w:tc>
      </w:tr>
    </w:tbl>
    <w:p>
      <w:pPr>
        <w:spacing w:after="80"/>
      </w:pPr>
    </w:p>
    <w:p>
      <w:pPr>
        <w:spacing w:line="360" w:lineRule="auto" w:after="120"/>
        <w:jc w:val="both"/>
      </w:pPr>
      <w:r>
        <w:rPr>
          <w:rFonts w:ascii="Arial" w:hAnsi="Arial" w:cs="Arial"/>
          <w:b/>
          <w:i w:val="0"/>
          <w:sz w:val="22"/>
        </w:rPr>
        <w:t xml:space="preserve">Kapan Isolation Forest Diperlukan: </w:t>
      </w:r>
      <w:r>
        <w:rPr>
          <w:rFonts w:ascii="Arial" w:hAnsi="Arial" w:cs="Arial"/>
          <w:b w:val="0"/>
          <w:i w:val="0"/>
          <w:sz w:val="22"/>
        </w:rPr>
        <w:t>Isolation Forest layak dipertimbangkan ketika outlier bersifat multivariat, yaitu tidak terdeteksi bila tiap sensor dianalisis satu per satu, tetapi menjadi jelas saat kombinasi beberapa sensor diperiksa bersamaan. Contohnya, suhu bearing 60°C dan RPM 1500 masing-masing normal bila dilihat terpisah, namun kombinasi keduanya (suhu tinggi pada RPM rendah) justru mengindikasikan gesekan berlebih akibat pelumasan yang buruk, yaitu pola yang hanya terlihat pada ruang fitur multi-dimensi, bukan pada distribusi univariat Z-score atau IQR sederhana.</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552296"/>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5472000" cy="3552296"/>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spacing w:line="360" w:lineRule="auto" w:after="120"/>
        <w:jc w:val="both"/>
      </w:pPr>
      <w:r>
        <w:rPr>
          <w:rFonts w:ascii="Arial" w:hAnsi="Arial" w:cs="Arial"/>
          <w:b/>
          <w:i w:val="0"/>
          <w:sz w:val="22"/>
        </w:rPr>
        <w:t xml:space="preserve">Kapan Memilih Butterworth: </w:t>
      </w:r>
      <w:r>
        <w:rPr>
          <w:rFonts w:ascii="Arial" w:hAnsi="Arial" w:cs="Arial"/>
          <w:b w:val="0"/>
          <w:i w:val="0"/>
          <w:sz w:val="22"/>
        </w:rPr>
        <w:t>Low-Pass Filter Butterworth layak menjadi pilihan default saat presisi kontrol frekuensi cutoff menjadi prioritas, karena parameternya (orde N, frekuensi cutoff fc) langsung dapat diterjemahkan ke spesifikasi respons frekuensi yang diinginkan, berbeda dengan Moving Average yang parameter window-nya (k) hanya berhubungan tidak langsung dengan frekuensi cutoff efektif melalui hubungan fcutoff ≈ fs/k. Pada scipy, `butter(N, fc, fs=fs)` mengembalikan koefisien filter yang kemudian diterapkan via `filtfilt` (zero-phase, non-causal) untuk analisis offline, atau `lfilter` (causal, ada phase lag) untuk aplikasi real-time.</w:t>
      </w:r>
      <w:r>
        <w:rPr>
          <w:rFonts w:ascii="Arial" w:hAnsi="Arial" w:cs="Arial"/>
          <w:b w:val="0"/>
          <w:i w:val="0"/>
          <w:sz w:val="22"/>
        </w:rPr>
        <w:t xml:space="preserve"> Gambar 5 mengilustrasikan gagasan ini.</w:t>
      </w:r>
    </w:p>
    <w:p>
      <w:pPr>
        <w:keepNext/>
        <w:spacing w:before="120" w:after="40"/>
        <w:jc w:val="center"/>
      </w:pPr>
      <w:r>
        <w:drawing>
          <wp:inline xmlns:a="http://schemas.openxmlformats.org/drawingml/2006/main" xmlns:pic="http://schemas.openxmlformats.org/drawingml/2006/picture">
            <wp:extent cx="5472000" cy="3585495"/>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5472000" cy="3585495"/>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Min-Max: xnorm = (x−xmin)/(xmax−xmin)          Z-score: xstd = (x−μ)/σ</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Konteks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Multi-sensor join (suhu + getaran)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ke laju sama + Z-score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fisik berbeda, distribusi tidak diketahui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Dashboard monitoring real-time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Downsample (mean) ke 1 Hz</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Hemat bandwidth, tidak butuh resolusi tinggi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Training neural network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Min-max scaling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Konvergensi lebih cepat, gradient lebih stabil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FFT/spectrum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uniform + jangan 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 butuh sampling uniform; normalisasi mengubah amplitudo asli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Anomaly detection berbasis statistik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Z-score per-window (rolling)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Adaptif terhadap perubahan baseline (drift)</w:t>
            </w:r>
          </w:p>
        </w:tc>
      </w:tr>
    </w:tbl>
    <w:p>
      <w:pPr>
        <w:spacing w:after="80"/>
      </w:pPr>
    </w:p>
    <w:p>
      <w:pPr>
        <w:spacing w:line="360" w:lineRule="auto" w:after="120"/>
        <w:jc w:val="both"/>
      </w:pPr>
      <w:r>
        <w:rPr>
          <w:rFonts w:ascii="Arial" w:hAnsi="Arial" w:cs="Arial"/>
          <w:b/>
          <w:i w:val="0"/>
          <w:sz w:val="22"/>
        </w:rPr>
        <w:t xml:space="preserve">Downsampling untuk Join Multi-Sensor: </w:t>
      </w:r>
      <w:r>
        <w:rPr>
          <w:rFonts w:ascii="Arial" w:hAnsi="Arial" w:cs="Arial"/>
          <w:b w:val="0"/>
          <w:i w:val="0"/>
          <w:sz w:val="22"/>
        </w:rPr>
        <w:t>Downsampling multi-sensor perlu dilakukan hati-hati saat sensor-sensor tersebut akan digabungkan (joined) untuk analisis korelasi: menyamakan seluruh sensor ke sampling rate terendah di antara mereka (mis. suhu 1 Hz vs getaran 1000 Hz disamakan ke 1 Hz) memang menyederhanakan join, tetapi membuang informasi frekuensi tinggi getaran yang mungkin justru relevan. Alternatif yang lebih baik: hitung agregat statistik (RMS, peak, kurtosis) dari sinyal getaran resolusi penuh pada tiap jendela waktu yang sesuai dengan sampling rate sensor suhu, sehingga informasi frekuensi tinggi tidak hilang begitu saja melainkan terkondensasi menjadi fitur yang tetap bermakna secara statistik.</w:t>
      </w:r>
      <w:r>
        <w:rPr>
          <w:rFonts w:ascii="Arial" w:hAnsi="Arial" w:cs="Arial"/>
          <w:b w:val="0"/>
          <w:i w:val="0"/>
          <w:sz w:val="22"/>
        </w:rPr>
        <w:t xml:space="preserve"> Skemanya diperlihatkan pada Gambar 6.</w:t>
      </w:r>
    </w:p>
    <w:p>
      <w:pPr>
        <w:keepNext/>
        <w:spacing w:before="120" w:after="40"/>
        <w:jc w:val="center"/>
      </w:pPr>
      <w:r>
        <w:drawing>
          <wp:inline xmlns:a="http://schemas.openxmlformats.org/drawingml/2006/main" xmlns:pic="http://schemas.openxmlformats.org/drawingml/2006/picture">
            <wp:extent cx="5472000" cy="3010721"/>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5472000" cy="3010721"/>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accelerometer pada spindle mesin CNC milling. Lingkungan: conda env optoauto dengan paket numpy, pandas, scipy, matplotlib; notebook preprocessing_dasar.ipynb. Gambar 8 menunjukkan potongan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IQR (</w:t>
      </w:r>
      <w:r>
        <w:rPr>
          <w:rFonts w:ascii="Arial" w:hAnsi="Arial" w:cs="Arial"/>
          <w:b w:val="0"/>
          <w:i w:val="0"/>
          <w:color w:val="333333"/>
          <w:sz w:val="21"/>
        </w:rPr>
        <w:t xml:space="preserve">Q</w:t>
      </w:r>
      <w:r>
        <w:rPr>
          <w:rFonts w:ascii="Arial" w:hAnsi="Arial" w:cs="Arial"/>
          <w:b w:val="0"/>
          <w:i w:val="0"/>
          <w:color w:val="333333"/>
          <w:sz w:val="21"/>
          <w:vertAlign w:val="subscript"/>
        </w:rPr>
        <w:t xml:space="preserve">1</w:t>
      </w:r>
      <w:r>
        <w:rPr>
          <w:rFonts w:ascii="Arial" w:hAnsi="Arial" w:cs="Arial"/>
          <w:b w:val="0"/>
          <w:i w:val="0"/>
          <w:color w:val="333333"/>
          <w:sz w:val="21"/>
        </w:rPr>
        <w:t xml:space="preserve">−1,5·IQR, </w:t>
      </w:r>
      <w:r>
        <w:rPr>
          <w:rFonts w:ascii="Arial" w:hAnsi="Arial" w:cs="Arial"/>
          <w:b w:val="0"/>
          <w:i w:val="0"/>
          <w:color w:val="333333"/>
          <w:sz w:val="21"/>
        </w:rPr>
        <w:t xml:space="preserve">Q</w:t>
      </w:r>
      <w:r>
        <w:rPr>
          <w:rFonts w:ascii="Arial" w:hAnsi="Arial" w:cs="Arial"/>
          <w:b w:val="0"/>
          <w:i w:val="0"/>
          <w:color w:val="333333"/>
          <w:sz w:val="21"/>
          <w:vertAlign w:val="subscript"/>
        </w:rPr>
        <w:t xml:space="preserve">3</w:t>
      </w:r>
      <w:r>
        <w:rPr>
          <w:rFonts w:ascii="Arial" w:hAnsi="Arial" w:cs="Arial"/>
          <w:b w:val="0"/>
          <w:i w:val="0"/>
          <w:color w:val="333333"/>
          <w:sz w:val="21"/>
        </w:rPr>
        <w:t xml:space="preserve">+1,5·IQR),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Diberi data sensor [10,12,11,14,100,13,11,12,14,13]. Hitung upper bound IQR untuk deteksi outlier: upper = </w:t>
      </w:r>
      <w:r>
        <w:rPr>
          <w:rFonts w:ascii="Arial" w:hAnsi="Arial" w:cs="Arial"/>
          <w:b w:val="0"/>
          <w:i w:val="0"/>
          <w:sz w:val="22"/>
        </w:rPr>
        <w:t xml:space="preserve">Q</w:t>
      </w:r>
      <w:r>
        <w:rPr>
          <w:rFonts w:ascii="Arial" w:hAnsi="Arial" w:cs="Arial"/>
          <w:b w:val="0"/>
          <w:i w:val="0"/>
          <w:sz w:val="22"/>
          <w:vertAlign w:val="subscript"/>
        </w:rPr>
        <w:t xml:space="preserve">3</w:t>
      </w:r>
      <w:r>
        <w:rPr>
          <w:rFonts w:ascii="Arial" w:hAnsi="Arial" w:cs="Arial"/>
          <w:b w:val="0"/>
          <w:i w:val="0"/>
          <w:sz w:val="22"/>
        </w:rPr>
        <w:t xml:space="preserve">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Frekuensi Nyquist = </w:t>
      </w:r>
      <w:r>
        <w:rPr>
          <w:rFonts w:ascii="Arial" w:hAnsi="Arial" w:cs="Arial"/>
          <w:b w:val="0"/>
          <w:i w:val="0"/>
          <w:color w:val="333333"/>
          <w:sz w:val="21"/>
        </w:rPr>
        <w:t xml:space="preserve">fs</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Standardisasi = (x - μ) / σ.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deteksi outlier Modified Z-score berbasis MAD (Median Absolute Deviation) tanpa scipy.stats. Data: [12.1,12.3,12.0,12.2,45.0,12.1,12.4,12.2,-8.0,12.0,12.1]. Formula: MAD=median(|xi-median(x)|); </w:t>
      </w:r>
      <w:r>
        <w:rPr>
          <w:rFonts w:ascii="Arial" w:hAnsi="Arial" w:cs="Arial"/>
          <w:b w:val="0"/>
          <w:i w:val="0"/>
          <w:sz w:val="22"/>
        </w:rPr>
        <w:t xml:space="preserve">z</w:t>
      </w:r>
      <w:r>
        <w:rPr>
          <w:rFonts w:ascii="Arial" w:hAnsi="Arial" w:cs="Arial"/>
          <w:b w:val="0"/>
          <w:i w:val="0"/>
          <w:sz w:val="22"/>
          <w:vertAlign w:val="subscript"/>
        </w:rPr>
        <w:t xml:space="preserve">mod</w:t>
      </w:r>
      <w:r>
        <w:rPr>
          <w:rFonts w:ascii="Arial" w:hAnsi="Arial" w:cs="Arial"/>
          <w:b w:val="0"/>
          <w:i w:val="0"/>
          <w:sz w:val="22"/>
        </w:rPr>
        <w:t xml:space="preserve">=0,6745x(xi-median(x))/MAD; outlier jika |</w:t>
      </w:r>
      <w:r>
        <w:rPr>
          <w:rFonts w:ascii="Arial" w:hAnsi="Arial" w:cs="Arial"/>
          <w:b w:val="0"/>
          <w:i w:val="0"/>
          <w:sz w:val="22"/>
        </w:rPr>
        <w:t xml:space="preserve">z</w:t>
      </w:r>
      <w:r>
        <w:rPr>
          <w:rFonts w:ascii="Arial" w:hAnsi="Arial" w:cs="Arial"/>
          <w:b w:val="0"/>
          <w:i w:val="0"/>
          <w:sz w:val="22"/>
          <w:vertAlign w:val="subscript"/>
        </w:rPr>
        <w:t xml:space="preserve">mod</w:t>
      </w:r>
      <w:r>
        <w:rPr>
          <w:rFonts w:ascii="Arial" w:hAnsi="Arial" w:cs="Arial"/>
          <w:b w:val="0"/>
          <w:i w:val="0"/>
          <w:sz w:val="22"/>
        </w:rPr>
        <w:t xml:space="preserve">|&gt;3,5.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median data, lalu MAD = median dari |xi - median|; tiap </w:t>
      </w:r>
      <w:r>
        <w:rPr>
          <w:rFonts w:ascii="Arial" w:hAnsi="Arial" w:cs="Arial"/>
          <w:b w:val="0"/>
          <w:i w:val="0"/>
          <w:color w:val="333333"/>
          <w:sz w:val="21"/>
        </w:rPr>
        <w:t xml:space="preserve">z</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 0,6745x(xi-median)/MAD, lalu hitung berapa yang |</w:t>
      </w:r>
      <w:r>
        <w:rPr>
          <w:rFonts w:ascii="Arial" w:hAnsi="Arial" w:cs="Arial"/>
          <w:b w:val="0"/>
          <w:i w:val="0"/>
          <w:color w:val="333333"/>
          <w:sz w:val="21"/>
        </w:rPr>
        <w:t xml:space="preserve">z</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NaN, cari indeks valid sebelum (</w:t>
      </w:r>
      <w:r>
        <w:rPr>
          <w:rFonts w:ascii="Arial" w:hAnsi="Arial" w:cs="Arial"/>
          <w:b w:val="0"/>
          <w:i w:val="0"/>
          <w:color w:val="333333"/>
          <w:sz w:val="21"/>
        </w:rPr>
        <w:t xml:space="preserve">i</w:t>
      </w:r>
      <w:r>
        <w:rPr>
          <w:rFonts w:ascii="Arial" w:hAnsi="Arial" w:cs="Arial"/>
          <w:b w:val="0"/>
          <w:i w:val="0"/>
          <w:color w:val="333333"/>
          <w:sz w:val="21"/>
          <w:vertAlign w:val="subscript"/>
        </w:rPr>
        <w:t xml:space="preserve">prev</w:t>
      </w:r>
      <w:r>
        <w:rPr>
          <w:rFonts w:ascii="Arial" w:hAnsi="Arial" w:cs="Arial"/>
          <w:b w:val="0"/>
          <w:i w:val="0"/>
          <w:color w:val="333333"/>
          <w:sz w:val="21"/>
        </w:rPr>
        <w:t xml:space="preserve">) dan sesudah (</w:t>
      </w:r>
      <w:r>
        <w:rPr>
          <w:rFonts w:ascii="Arial" w:hAnsi="Arial" w:cs="Arial"/>
          <w:b w:val="0"/>
          <w:i w:val="0"/>
          <w:color w:val="333333"/>
          <w:sz w:val="21"/>
        </w:rPr>
        <w:t xml:space="preserve">i</w:t>
      </w:r>
      <w:r>
        <w:rPr>
          <w:rFonts w:ascii="Arial" w:hAnsi="Arial" w:cs="Arial"/>
          <w:b w:val="0"/>
          <w:i w:val="0"/>
          <w:color w:val="333333"/>
          <w:sz w:val="21"/>
          <w:vertAlign w:val="subscript"/>
        </w:rPr>
        <w:t xml:space="preserve">next</w:t>
      </w:r>
      <w:r>
        <w:rPr>
          <w:rFonts w:ascii="Arial" w:hAnsi="Arial" w:cs="Arial"/>
          <w:b w:val="0"/>
          <w:i w:val="0"/>
          <w:color w:val="333333"/>
          <w:sz w:val="21"/>
        </w:rPr>
        <w:t xml:space="preserve">),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Exponential Moving Average (EMA) dari awal (tanpa pd.Series.ewm()). Data: [10.0,12.0,11.0,13.0,14.0,13.0,15.0], α=0,3. EMA0=data0; EMAi = α x datai + (1-α) x EMAi-1 untuk i≥1.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Inisialisasi EMA dengan titik pertama, lalu iterasi EMAi = alphaxdatai + (1-α)xEMAi-1;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pipeline 3-tahap deteksi + replacement outlier dengan IQR pada data: [5.0,5.1,5.2,50.0,5.3,5.4,5.5,-20.0,5.6,5.7,5.8,5.9,100.0,6.0,6.1]. Tahap: (1) hitung </w:t>
      </w:r>
      <w:r>
        <w:rPr>
          <w:rFonts w:ascii="Arial" w:hAnsi="Arial" w:cs="Arial"/>
          <w:b w:val="0"/>
          <w:i w:val="0"/>
          <w:sz w:val="22"/>
        </w:rPr>
        <w:t xml:space="preserve">Q</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3</w:t>
      </w:r>
      <w:r>
        <w:rPr>
          <w:rFonts w:ascii="Arial" w:hAnsi="Arial" w:cs="Arial"/>
          <w:b w:val="0"/>
          <w:i w:val="0"/>
          <w:sz w:val="22"/>
        </w:rPr>
        <w:t xml:space="preserve">/IQR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