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1.1 – Mampu mempertimbangkan aspek ekonomi dalam desain sistem otomasi</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1.1 – Mampu mempertimbangkan aspek ekonomi dalam desain sistem otomasi</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akuisisi data time series sensor industri: teorema sampling Nyquist-Shannon, bahaya aliasing, statistik dasar sinyal (mean, RMS, standar deviasi, peak, crest factor), serta klasifikasi severity getaran ISO 10816 sebagai fondasi condition monitoring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akuisisi data time series sensor industri: teorema sampling Nyquist-Shannon, bahaya aliasing, statistik dasar sinyal (mean, RMS, standar deviasi, peak, crest factor), serta klasifikasi severity getaran ISO 10816 sebagai fondasi condition monitoring</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Pengantar Time Series Data</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Pengantar Time Series Data</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Versi Interaktif (Preview): </w:t>
      </w:r>
      <w:hyperlink r:id="rId19">
        <w:r>
          <w:rPr>
            <w:rFonts w:ascii="Arial" w:hAnsi="Arial" w:cs="Arial"/>
            <w:sz w:val="22"/>
            <w:color w:val="0563C1"/>
            <w:u w:val="single"/>
            <w:b/>
          </w:rPr>
          <w:t xml:space="preserve">https://dedik-romahadi.github.io/Mechanical-Engineering-Courses/Optimalisasi-dan-Automasi/Modul/Modul-1.html</w:t>
        </w:r>
      </w:hyperlink>
      <w:r>
        <w:rPr>
          <w:rFonts w:ascii="Arial" w:hAnsi="Arial" w:cs="Arial"/>
          <w:b w:val="0"/>
          <w:i w:val="0"/>
          <w:color w:val="333333"/>
          <w:sz w:val="20"/>
        </w:rPr>
        <w:t xml:space="preserve"> — buka tautan, lalu pada layar masuk pilih tombol “👁️ Mode Preview (Tanpa Login)” untuk melihat modul lengkap (animasi, kalkulator interaktif, editor kode Python langsung di browser) tanpa perlu akun. Soal pada Mode Preview bersifat tampilan saja —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Pertemuan pertama ini adalah pintu gerbang ke seluruh mata kuliah Optimalisasi &amp; Otomasi. Sebelum dapat memprediksi kerusakan mesin, mengoptimalkan jadwal perawatan, atau mengotomasi keputusan operasional, mahasiswa harus terlebih dahulu memahami karakter data yang dihasilkan oleh sensor industri: data berurutan dalam waktu, atau time series. Setiap pengukuran getaran, suhu, arus, maupun aliran yang diambil dari mesin memiliki cap waktu — dan ketergantungan antar waktu inilah yang membedakannya dari data tabular biasa. Gambaran umum alur pembahasan pertemuan ini — dari akuisisi sensor mentah hingga keputusan teknis — ditunjukkan pada Gambar 1.</w:t>
      </w:r>
    </w:p>
    <w:p>
      <w:pPr>
        <w:spacing w:before="120" w:after="40"/>
        <w:jc w:val="center"/>
      </w:pPr>
      <w:r>
        <w:drawing>
          <wp:inline xmlns:a="http://schemas.openxmlformats.org/drawingml/2006/main" xmlns:pic="http://schemas.openxmlformats.org/drawingml/2006/picture">
            <wp:extent cx="5580000" cy="1874660"/>
            <wp:docPr id="1858245148" name="Picture 1858245148"/>
            <wp:cNvGraphicFramePr>
              <a:graphicFrameLocks noChangeAspect="1"/>
            </wp:cNvGraphicFramePr>
            <a:graphic>
              <a:graphicData uri="http://schemas.openxmlformats.org/drawingml/2006/picture">
                <pic:pic>
                  <pic:nvPicPr>
                    <pic:cNvPr id="0" name="g5_roadmap.png"/>
                    <pic:cNvPicPr/>
                  </pic:nvPicPr>
                  <pic:blipFill>
                    <a:blip r:embed="rId20"/>
                    <a:stretch>
                      <a:fillRect/>
                    </a:stretch>
                  </pic:blipFill>
                  <pic:spPr>
                    <a:xfrm>
                      <a:off x="0" y="0"/>
                      <a:ext cx="5580000" cy="1874660"/>
                    </a:xfrm>
                    <a:prstGeom prst="rect"/>
                  </pic:spPr>
                </pic:pic>
              </a:graphicData>
            </a:graphic>
          </wp:inline>
        </w:drawing>
      </w:r>
    </w:p>
    <w:p>
      <w:pPr>
        <w:spacing w:after="200"/>
        <w:jc w:val="center"/>
      </w:pPr>
      <w:r>
        <w:rPr>
          <w:rFonts w:ascii="Arial" w:hAnsi="Arial" w:cs="Arial"/>
          <w:b w:val="0"/>
          <w:i/>
          <w:color w:val="444444"/>
          <w:sz w:val="20"/>
        </w:rPr>
        <w:t>Gambar 1. Alur pertemuan 1: dari akuisisi sensor mentah menjadi keputusan condition monitoring.</w:t>
      </w:r>
    </w:p>
    <w:p>
      <w:pPr>
        <w:spacing w:line="360" w:lineRule="auto" w:after="120"/>
        <w:jc w:val="both"/>
      </w:pPr>
      <w:r>
        <w:rPr>
          <w:rFonts w:ascii="Arial" w:hAnsi="Arial" w:cs="Arial"/>
          <w:b w:val="0"/>
          <w:i w:val="0"/>
          <w:sz w:val="22"/>
        </w:rPr>
        <w:t>Modul ini membahas teori sampling (Teorema Nyquist-Shannon), frekuensi Nyquist, dan bahaya aliasing ketika sampling rate kurang memadai, lalu memperkenalkan metrik dasar getaran (RMS, peak, crest factor, SNR) serta klasifikasi severity ISO 10816 sebagai fondasi condition monitoring. Materi ditutup dengan implementasi Python di Jupyter Notebook, tugas terstruktur, dan forum diskusi studi kasus.</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1.1 — </w:t>
      </w:r>
      <w:r>
        <w:rPr>
          <w:rFonts w:ascii="Arial" w:hAnsi="Arial" w:cs="Arial"/>
          <w:b w:val="0"/>
          <w:i w:val="0"/>
          <w:sz w:val="22"/>
        </w:rPr>
        <w:t>Mampu mempertimbangkan aspek ekonomi dalam desain sistem otomasi — pemilihan sampling rate, sensor, dan strategi penyimpanan data selalu merupakan trade-off antara kualitas data dan biaya (CPMK 1).</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menjelaskan sifat temporal dependency pada time series; menguraikan komponen tren, musiman, siklik, dan noise; menghitung lima statistik dasar sinyal; memilih sampling rate yang benar berdasarkan Teorema Nyquist; serta mengimplementasikan semuanya dengan NumPy/Pandas.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KONSEP DASAR TIME SERIES</w:t>
      </w:r>
    </w:p>
    <w:p>
      <w:pPr>
        <w:spacing w:line="360" w:lineRule="auto" w:after="120"/>
        <w:jc w:val="both"/>
      </w:pPr>
      <w:r>
        <w:rPr>
          <w:rFonts w:ascii="Arial" w:hAnsi="Arial" w:cs="Arial"/>
          <w:b w:val="0"/>
          <w:i w:val="0"/>
          <w:sz w:val="22"/>
        </w:rPr>
        <w:t>Time series adalah urutan observasi terhadap indeks waktu t = 1, 2, ..., N — dinotasikan {xt}. Berbeda dengan data biasa (misalnya tabel pelanggan), urutan dalam time series adalah informasi: mengacak urutannya menghancurkan makna. Setiap titik xt berhubungan dengan xt−1, xt−2, dan seterusnya — sifat inilah yang disebut temporal dependency.</w:t>
      </w:r>
    </w:p>
    <w:p>
      <w:pPr>
        <w:spacing w:before="40" w:after="120"/>
        <w:jc w:val="center"/>
      </w:pPr>
      <w:r>
        <w:rPr>
          <w:rFonts w:ascii="Arial" w:hAnsi="Arial" w:cs="Arial"/>
          <w:b/>
          <w:i/>
          <w:color w:val="305496"/>
          <w:sz w:val="22"/>
        </w:rPr>
        <w:t>xt ≈ f(xt−1, xt−2, ...)</w:t>
      </w:r>
    </w:p>
    <w:p>
      <w:pPr>
        <w:keepNext/>
        <w:spacing w:before="200" w:after="80"/>
      </w:pPr>
      <w:r>
        <w:rPr>
          <w:rFonts w:ascii="Arial" w:hAnsi="Arial" w:cs="Arial"/>
          <w:b/>
          <w:i w:val="0"/>
          <w:color w:val="2E4A7A"/>
          <w:sz w:val="24"/>
        </w:rPr>
        <w:t>Sensor sebagai Sumber Data</w:t>
      </w:r>
    </w:p>
    <w:p>
      <w:pPr>
        <w:spacing w:line="360" w:lineRule="auto" w:after="120"/>
        <w:jc w:val="both"/>
      </w:pPr>
      <w:r>
        <w:rPr>
          <w:rFonts w:ascii="Arial" w:hAnsi="Arial" w:cs="Arial"/>
          <w:b w:val="0"/>
          <w:i w:val="0"/>
          <w:sz w:val="22"/>
        </w:rPr>
        <w:t>Mesin industri modern memiliki ratusan sensor: akselerometer (getaran), termokopel (suhu), strain gauge (regangan), sensor arus motor, dan sensor tekanan oli. Semuanya menghasilkan time series. Frekuensi sampling menentukan resolusi data: getaran high-speed bisa memerlukan 10 kHz, suhu cukup 1 Hz, dan kondisi proses cukup satu sampel per menit. Periode sampling dirumuskan Δt = 1/fs. Gambar 2 menunjukkan contoh sinyal getaran sintetis hasil superposisi tiga komponen frekuensi ditambah noise — pola yang tipikal terekam akselerometer pada motor industri.</w:t>
      </w:r>
    </w:p>
    <w:p>
      <w:pPr>
        <w:spacing w:before="120" w:after="40"/>
        <w:jc w:val="center"/>
      </w:pPr>
      <w:r>
        <w:drawing>
          <wp:inline xmlns:a="http://schemas.openxmlformats.org/drawingml/2006/main" xmlns:pic="http://schemas.openxmlformats.org/drawingml/2006/picture">
            <wp:extent cx="5220000" cy="3073504"/>
            <wp:docPr id="1858245149" name="Picture 1858245149"/>
            <wp:cNvGraphicFramePr>
              <a:graphicFrameLocks noChangeAspect="1"/>
            </wp:cNvGraphicFramePr>
            <a:graphic>
              <a:graphicData uri="http://schemas.openxmlformats.org/drawingml/2006/picture">
                <pic:pic>
                  <pic:nvPicPr>
                    <pic:cNvPr id="0" name="g1_signal.png"/>
                    <pic:cNvPicPr/>
                  </pic:nvPicPr>
                  <pic:blipFill>
                    <a:blip r:embed="rId21"/>
                    <a:stretch>
                      <a:fillRect/>
                    </a:stretch>
                  </pic:blipFill>
                  <pic:spPr>
                    <a:xfrm>
                      <a:off x="0" y="0"/>
                      <a:ext cx="5220000" cy="3073504"/>
                    </a:xfrm>
                    <a:prstGeom prst="rect"/>
                  </pic:spPr>
                </pic:pic>
              </a:graphicData>
            </a:graphic>
          </wp:inline>
        </w:drawing>
      </w:r>
    </w:p>
    <w:p>
      <w:pPr>
        <w:spacing w:after="200"/>
        <w:jc w:val="center"/>
      </w:pPr>
      <w:r>
        <w:rPr>
          <w:rFonts w:ascii="Arial" w:hAnsi="Arial" w:cs="Arial"/>
          <w:b w:val="0"/>
          <w:i/>
          <w:color w:val="444444"/>
          <w:sz w:val="20"/>
        </w:rPr>
        <w:t>Gambar 2. Sinyal getaran sintetis: superposisi tiga komponen frekuensi (25, 60, 120 Hz) ditambah noise Gaussian.</w:t>
      </w:r>
    </w:p>
    <w:p>
      <w:pPr>
        <w:keepNext/>
        <w:spacing w:before="200" w:after="80"/>
      </w:pPr>
      <w:r>
        <w:rPr>
          <w:rFonts w:ascii="Arial" w:hAnsi="Arial" w:cs="Arial"/>
          <w:b/>
          <w:i w:val="0"/>
          <w:color w:val="2E4A7A"/>
          <w:sz w:val="24"/>
        </w:rPr>
        <w:t>Pola Periodik</w:t>
      </w:r>
    </w:p>
    <w:p>
      <w:pPr>
        <w:spacing w:line="360" w:lineRule="auto" w:after="120"/>
        <w:jc w:val="both"/>
      </w:pPr>
      <w:r>
        <w:rPr>
          <w:rFonts w:ascii="Arial" w:hAnsi="Arial" w:cs="Arial"/>
          <w:b w:val="0"/>
          <w:i w:val="0"/>
          <w:sz w:val="22"/>
        </w:rPr>
        <w:t>Banyak sinyal mesin bersifat periodik — getaran berulang setiap rotasi poros, suhu naik-turun mengikuti shift kerja, beban bergeser sesuai musim produksi. Memahami periode dan amplitudo sinyal periodik x(t) = A·sin(2πft + φ) adalah dasar untuk semua analisis lanjutan: FFT, deteksi anomali, dan prediksi. Pada Gambar 2 komponen 25 Hz terlihat sebagai pola dominan yang berulang setiap 40 ms, dengan dua komponen frekuensi lebih tinggi (60 dan 120 Hz) menumpangi bentuknya.</w:t>
      </w:r>
    </w:p>
    <w:p>
      <w:pPr>
        <w:keepNext/>
        <w:spacing w:before="200" w:after="80"/>
      </w:pPr>
      <w:r>
        <w:rPr>
          <w:rFonts w:ascii="Arial" w:hAnsi="Arial" w:cs="Arial"/>
          <w:b/>
          <w:i w:val="0"/>
          <w:color w:val="2E4A7A"/>
          <w:sz w:val="24"/>
        </w:rPr>
        <w:t>Noise dan Sinyal Tercampur</w:t>
      </w:r>
    </w:p>
    <w:p>
      <w:pPr>
        <w:spacing w:line="360" w:lineRule="auto" w:after="120"/>
        <w:jc w:val="both"/>
      </w:pPr>
      <w:r>
        <w:rPr>
          <w:rFonts w:ascii="Arial" w:hAnsi="Arial" w:cs="Arial"/>
          <w:b w:val="0"/>
          <w:i w:val="0"/>
          <w:sz w:val="22"/>
        </w:rPr>
        <w:t>Pengukuran sensor selalu mengandung noise: getaran liar, gangguan elektromagnetik, dan drift sensor. Kemampuan memisahkan sinyal sejati dari noise adalah keterampilan inti seorang engineer data. Rasio sinyal terhadap noise, SNR = 10·log₁₀(Psinyal/Pnoise), menentukan apakah pola dapat dideteksi atau tertutup derau.</w:t>
      </w:r>
    </w:p>
    <w:p>
      <w:pPr>
        <w:spacing w:line="360" w:lineRule="auto" w:after="120"/>
        <w:jc w:val="both"/>
      </w:pPr>
      <w:r>
        <w:rPr>
          <w:rFonts w:ascii="Arial" w:hAnsi="Arial" w:cs="Arial"/>
          <w:b/>
          <w:i w:val="0"/>
          <w:sz w:val="22"/>
        </w:rPr>
        <w:t xml:space="preserve">Prinsip utama: </w:t>
      </w:r>
      <w:r>
        <w:rPr>
          <w:rFonts w:ascii="Arial" w:hAnsi="Arial" w:cs="Arial"/>
          <w:b w:val="0"/>
          <w:i w:val="0"/>
          <w:sz w:val="22"/>
        </w:rPr>
        <w:t>Time series bukan sekadar deretan angka — ia adalah jejak digital dari fenomena fisik yang sedang berjalan. Setiap angka adalah potret kondisi mesin pada satu waktu; dengan menyusunnya berurutan diperoleh cerita tentang perilaku mesin, dan dari cerita itulah keputusan teknis diambil: kapan service, kapan mengganti spare part, kapan melakukan optimasi.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KOMPONEN SINYAL TIME SERIES</w:t>
      </w:r>
    </w:p>
    <w:p>
      <w:pPr>
        <w:spacing w:line="360" w:lineRule="auto" w:after="120"/>
        <w:jc w:val="both"/>
      </w:pPr>
      <w:r>
        <w:rPr>
          <w:rFonts w:ascii="Arial" w:hAnsi="Arial" w:cs="Arial"/>
          <w:b w:val="0"/>
          <w:i w:val="0"/>
          <w:sz w:val="22"/>
        </w:rPr>
        <w:t>Setiap deret waktu dari sensor industri pada dasarnya adalah jumlah beberapa komponen tersembunyi. Memahami komponen-komponen ini penting agar data tidak salah dibaca: lonjakan getaran tiba-tiba bisa berarti kerusakan — atau hanya pola harian yang muncul setiap pergantian shift pagi. Model aditifnya, divisualisasikan pada Gambar 3, adalah:</w:t>
      </w:r>
    </w:p>
    <w:p>
      <w:pPr>
        <w:spacing w:before="40" w:after="120"/>
        <w:jc w:val="center"/>
      </w:pPr>
      <w:r>
        <w:rPr>
          <w:rFonts w:ascii="Arial" w:hAnsi="Arial" w:cs="Arial"/>
          <w:b/>
          <w:i/>
          <w:color w:val="305496"/>
          <w:sz w:val="22"/>
        </w:rPr>
        <w:t>yt = Tt + St + Ct + εt   (observasi = tren + musiman + siklik + noise)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Tren (Tt) — </w:t>
      </w:r>
      <w:r>
        <w:rPr>
          <w:rFonts w:ascii="Arial" w:hAnsi="Arial" w:cs="Arial"/>
          <w:b w:val="0"/>
          <w:i w:val="0"/>
          <w:sz w:val="22"/>
        </w:rPr>
        <w:t>pergerakan jangka panjang yang tidak berulang (naik, turun, atau datar). Pada bearing, getaran rata-rata yang naik selama berbulan-bulan menandakan aus progresif. Tren bisa linear, eksponensial (kerusakan cepat), atau logaritmik (degradasi melambat). Panel kedua Gambar 3 menunjukkan tren linear naik pada deret harian sintetis.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Musiman (St) — </w:t>
      </w:r>
      <w:r>
        <w:rPr>
          <w:rFonts w:ascii="Arial" w:hAnsi="Arial" w:cs="Arial"/>
          <w:b w:val="0"/>
          <w:i w:val="0"/>
          <w:sz w:val="22"/>
        </w:rPr>
        <w:t>pola berulang berperiode tetap yang terkait kalender/jadwal: konsumsi listrik tinggi pukul 08.00–17.00 (harian), produksi turun tiap akhir pekan (mingguan), maintenance terjadwal awal bulan (bulanan). Berlaku St+s = St dengan periode s diketahui dari konteks operasional — lihat osilasi berperiode 7 hari pada panel ketiga Gambar 3.</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Siklik (Ct) — </w:t>
      </w:r>
      <w:r>
        <w:rPr>
          <w:rFonts w:ascii="Arial" w:hAnsi="Arial" w:cs="Arial"/>
          <w:b w:val="0"/>
          <w:i w:val="0"/>
          <w:sz w:val="22"/>
        </w:rPr>
        <w:t>pola berulang tanpa periode tetap — fluktuasi ekonomi, siklus permintaan industri. Tidak terikat kalender sehingga lebih sulit ditangkap; sering digabung dengan tren saat dekomposisi.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Residual/Noise (εt) — </w:t>
      </w:r>
      <w:r>
        <w:rPr>
          <w:rFonts w:ascii="Arial" w:hAnsi="Arial" w:cs="Arial"/>
          <w:b w:val="0"/>
          <w:i w:val="0"/>
          <w:sz w:val="22"/>
        </w:rPr>
        <w:t>sisa acak setelah tren, musiman, dan siklik dipisahkan; idealnya white noise εt ~ N(0, σ²): mean nol, varians konstan, tanpa autokorelasi. Anomali nyata muncul sebagai residual besar yang menyimpang dari distribusi normalnya — panel terbawah Gambar 3.</w:t>
      </w:r>
    </w:p>
    <w:p>
      <w:pPr>
        <w:spacing w:before="120" w:after="40"/>
        <w:jc w:val="center"/>
      </w:pPr>
      <w:r>
        <w:drawing>
          <wp:inline xmlns:a="http://schemas.openxmlformats.org/drawingml/2006/main" xmlns:pic="http://schemas.openxmlformats.org/drawingml/2006/picture">
            <wp:extent cx="4860000" cy="3830969"/>
            <wp:docPr id="1858245150" name="Picture 1858245150"/>
            <wp:cNvGraphicFramePr>
              <a:graphicFrameLocks noChangeAspect="1"/>
            </wp:cNvGraphicFramePr>
            <a:graphic>
              <a:graphicData uri="http://schemas.openxmlformats.org/drawingml/2006/picture">
                <pic:pic>
                  <pic:nvPicPr>
                    <pic:cNvPr id="0" name="g2_decompose.png"/>
                    <pic:cNvPicPr/>
                  </pic:nvPicPr>
                  <pic:blipFill>
                    <a:blip r:embed="rId22"/>
                    <a:stretch>
                      <a:fillRect/>
                    </a:stretch>
                  </pic:blipFill>
                  <pic:spPr>
                    <a:xfrm>
                      <a:off x="0" y="0"/>
                      <a:ext cx="4860000" cy="3830969"/>
                    </a:xfrm>
                    <a:prstGeom prst="rect"/>
                  </pic:spPr>
                </pic:pic>
              </a:graphicData>
            </a:graphic>
          </wp:inline>
        </w:drawing>
      </w:r>
    </w:p>
    <w:p>
      <w:pPr>
        <w:spacing w:after="200"/>
        <w:jc w:val="center"/>
      </w:pPr>
      <w:r>
        <w:rPr>
          <w:rFonts w:ascii="Arial" w:hAnsi="Arial" w:cs="Arial"/>
          <w:b w:val="0"/>
          <w:i/>
          <w:color w:val="444444"/>
          <w:sz w:val="20"/>
        </w:rPr>
        <w:t>Gambar 3. Dekomposisi aditif deret harian sintetis menjadi observasi, tren, musiman, dan noise.</w:t>
      </w:r>
    </w:p>
    <w:tbl>
      <w:tblPr>
        <w:tblStyle w:val="TableGrid"/>
        <w:tblW w:type="auto" w:w="0"/>
        <w:tblLook w:firstColumn="1" w:firstRow="1" w:lastColumn="0" w:lastRow="0" w:noHBand="0" w:noVBand="1" w:val="04A0"/>
      </w:tblPr>
      <w:tblGrid>
        <w:gridCol w:w="2197"/>
        <w:gridCol w:w="2197"/>
        <w:gridCol w:w="2197"/>
        <w:gridCol w:w="2197"/>
      </w:tblGrid>
      <w:tr>
        <w:tc>
          <w:tcPr>
            <w:tcW w:type="dxa" w:w="2197"/>
            <w:shd w:val="clear" w:fill="DCE4F1"/>
          </w:tcPr>
          <w:p>
            <w:pPr>
              <w:spacing w:after="0"/>
            </w:pPr>
            <w:r>
              <w:rPr>
                <w:rFonts w:ascii="Arial" w:hAnsi="Arial" w:cs="Arial"/>
                <w:b/>
                <w:i w:val="0"/>
                <w:sz w:val="19"/>
              </w:rPr>
              <w:t>Komponen</w:t>
            </w:r>
          </w:p>
        </w:tc>
        <w:tc>
          <w:tcPr>
            <w:tcW w:type="dxa" w:w="2197"/>
            <w:shd w:val="clear" w:fill="DCE4F1"/>
          </w:tcPr>
          <w:p>
            <w:pPr>
              <w:spacing w:after="0"/>
            </w:pPr>
            <w:r>
              <w:rPr>
                <w:rFonts w:ascii="Arial" w:hAnsi="Arial" w:cs="Arial"/>
                <w:b/>
                <w:i w:val="0"/>
                <w:sz w:val="19"/>
              </w:rPr>
              <w:t>Periode</w:t>
            </w:r>
          </w:p>
        </w:tc>
        <w:tc>
          <w:tcPr>
            <w:tcW w:type="dxa" w:w="2197"/>
            <w:shd w:val="clear" w:fill="DCE4F1"/>
          </w:tcPr>
          <w:p>
            <w:pPr>
              <w:spacing w:after="0"/>
            </w:pPr>
            <w:r>
              <w:rPr>
                <w:rFonts w:ascii="Arial" w:hAnsi="Arial" w:cs="Arial"/>
                <w:b/>
                <w:i w:val="0"/>
                <w:sz w:val="19"/>
              </w:rPr>
              <w:t>Contoh Industri</w:t>
            </w:r>
          </w:p>
        </w:tc>
        <w:tc>
          <w:tcPr>
            <w:tcW w:type="dxa" w:w="2197"/>
            <w:shd w:val="clear" w:fill="DCE4F1"/>
          </w:tcPr>
          <w:p>
            <w:pPr>
              <w:spacing w:after="0"/>
            </w:pPr>
            <w:r>
              <w:rPr>
                <w:rFonts w:ascii="Arial" w:hAnsi="Arial" w:cs="Arial"/>
                <w:b/>
                <w:i w:val="0"/>
                <w:sz w:val="19"/>
              </w:rPr>
              <w:t>Cara Deteksi</w:t>
            </w:r>
          </w:p>
        </w:tc>
      </w:tr>
      <w:tr>
        <w:tc>
          <w:tcPr>
            <w:tcW w:type="dxa" w:w="2197"/>
          </w:tcPr>
          <w:p>
            <w:pPr>
              <w:spacing w:after="0"/>
            </w:pPr>
            <w:r>
              <w:rPr>
                <w:rFonts w:ascii="Arial" w:hAnsi="Arial" w:cs="Arial"/>
                <w:b w:val="0"/>
                <w:i w:val="0"/>
                <w:sz w:val="19"/>
              </w:rPr>
              <w:t>Tren</w:t>
            </w:r>
          </w:p>
        </w:tc>
        <w:tc>
          <w:tcPr>
            <w:tcW w:type="dxa" w:w="2197"/>
          </w:tcPr>
          <w:p>
            <w:pPr>
              <w:spacing w:after="0"/>
            </w:pPr>
            <w:r>
              <w:rPr>
                <w:rFonts w:ascii="Arial" w:hAnsi="Arial" w:cs="Arial"/>
                <w:b w:val="0"/>
                <w:i w:val="0"/>
                <w:sz w:val="19"/>
              </w:rPr>
              <w:t>Tidak ada (monoton)</w:t>
            </w:r>
          </w:p>
        </w:tc>
        <w:tc>
          <w:tcPr>
            <w:tcW w:type="dxa" w:w="2197"/>
          </w:tcPr>
          <w:p>
            <w:pPr>
              <w:spacing w:after="0"/>
            </w:pPr>
            <w:r>
              <w:rPr>
                <w:rFonts w:ascii="Arial" w:hAnsi="Arial" w:cs="Arial"/>
                <w:b w:val="0"/>
                <w:i w:val="0"/>
                <w:sz w:val="19"/>
              </w:rPr>
              <w:t>Aus bearing, drift sensor, korosi pipa</w:t>
            </w:r>
          </w:p>
        </w:tc>
        <w:tc>
          <w:tcPr>
            <w:tcW w:type="dxa" w:w="2197"/>
          </w:tcPr>
          <w:p>
            <w:pPr>
              <w:spacing w:after="0"/>
            </w:pPr>
            <w:r>
              <w:rPr>
                <w:rFonts w:ascii="Arial" w:hAnsi="Arial" w:cs="Arial"/>
                <w:b w:val="0"/>
                <w:i w:val="0"/>
                <w:sz w:val="19"/>
              </w:rPr>
              <w:t>Regresi linear, moving average</w:t>
            </w:r>
          </w:p>
        </w:tc>
      </w:tr>
      <w:tr>
        <w:tc>
          <w:tcPr>
            <w:tcW w:type="dxa" w:w="2197"/>
          </w:tcPr>
          <w:p>
            <w:pPr>
              <w:spacing w:after="0"/>
            </w:pPr>
            <w:r>
              <w:rPr>
                <w:rFonts w:ascii="Arial" w:hAnsi="Arial" w:cs="Arial"/>
                <w:b w:val="0"/>
                <w:i w:val="0"/>
                <w:sz w:val="19"/>
              </w:rPr>
              <w:t>Musiman</w:t>
            </w:r>
          </w:p>
        </w:tc>
        <w:tc>
          <w:tcPr>
            <w:tcW w:type="dxa" w:w="2197"/>
          </w:tcPr>
          <w:p>
            <w:pPr>
              <w:spacing w:after="0"/>
            </w:pPr>
            <w:r>
              <w:rPr>
                <w:rFonts w:ascii="Arial" w:hAnsi="Arial" w:cs="Arial"/>
                <w:b w:val="0"/>
                <w:i w:val="0"/>
                <w:sz w:val="19"/>
              </w:rPr>
              <w:t>Tetap (24 j, 7 h, 30 h, 365 h)</w:t>
            </w:r>
          </w:p>
        </w:tc>
        <w:tc>
          <w:tcPr>
            <w:tcW w:type="dxa" w:w="2197"/>
          </w:tcPr>
          <w:p>
            <w:pPr>
              <w:spacing w:after="0"/>
            </w:pPr>
            <w:r>
              <w:rPr>
                <w:rFonts w:ascii="Arial" w:hAnsi="Arial" w:cs="Arial"/>
                <w:b w:val="0"/>
                <w:i w:val="0"/>
                <w:sz w:val="19"/>
              </w:rPr>
              <w:t>Shift kerja, weekend, musim, jadwal</w:t>
            </w:r>
          </w:p>
        </w:tc>
        <w:tc>
          <w:tcPr>
            <w:tcW w:type="dxa" w:w="2197"/>
          </w:tcPr>
          <w:p>
            <w:pPr>
              <w:spacing w:after="0"/>
            </w:pPr>
            <w:r>
              <w:rPr>
                <w:rFonts w:ascii="Arial" w:hAnsi="Arial" w:cs="Arial"/>
                <w:b w:val="0"/>
                <w:i w:val="0"/>
                <w:sz w:val="19"/>
              </w:rPr>
              <w:t>FFT, dekomposisi STL, plot ACF</w:t>
            </w:r>
          </w:p>
        </w:tc>
      </w:tr>
      <w:tr>
        <w:tc>
          <w:tcPr>
            <w:tcW w:type="dxa" w:w="2197"/>
          </w:tcPr>
          <w:p>
            <w:pPr>
              <w:spacing w:after="0"/>
            </w:pPr>
            <w:r>
              <w:rPr>
                <w:rFonts w:ascii="Arial" w:hAnsi="Arial" w:cs="Arial"/>
                <w:b w:val="0"/>
                <w:i w:val="0"/>
                <w:sz w:val="19"/>
              </w:rPr>
              <w:t>Siklik</w:t>
            </w:r>
          </w:p>
        </w:tc>
        <w:tc>
          <w:tcPr>
            <w:tcW w:type="dxa" w:w="2197"/>
          </w:tcPr>
          <w:p>
            <w:pPr>
              <w:spacing w:after="0"/>
            </w:pPr>
            <w:r>
              <w:rPr>
                <w:rFonts w:ascii="Arial" w:hAnsi="Arial" w:cs="Arial"/>
                <w:b w:val="0"/>
                <w:i w:val="0"/>
                <w:sz w:val="19"/>
              </w:rPr>
              <w:t>Tidak tetap (&gt; 1 tahun)</w:t>
            </w:r>
          </w:p>
        </w:tc>
        <w:tc>
          <w:tcPr>
            <w:tcW w:type="dxa" w:w="2197"/>
          </w:tcPr>
          <w:p>
            <w:pPr>
              <w:spacing w:after="0"/>
            </w:pPr>
            <w:r>
              <w:rPr>
                <w:rFonts w:ascii="Arial" w:hAnsi="Arial" w:cs="Arial"/>
                <w:b w:val="0"/>
                <w:i w:val="0"/>
                <w:sz w:val="19"/>
              </w:rPr>
              <w:t>Ekonomi, permintaan pasar</w:t>
            </w:r>
          </w:p>
        </w:tc>
        <w:tc>
          <w:tcPr>
            <w:tcW w:type="dxa" w:w="2197"/>
          </w:tcPr>
          <w:p>
            <w:pPr>
              <w:spacing w:after="0"/>
            </w:pPr>
            <w:r>
              <w:rPr>
                <w:rFonts w:ascii="Arial" w:hAnsi="Arial" w:cs="Arial"/>
                <w:b w:val="0"/>
                <w:i w:val="0"/>
                <w:sz w:val="19"/>
              </w:rPr>
              <w:t>Analisis spektral, model ARIMA</w:t>
            </w:r>
          </w:p>
        </w:tc>
      </w:tr>
      <w:tr>
        <w:tc>
          <w:tcPr>
            <w:tcW w:type="dxa" w:w="2197"/>
          </w:tcPr>
          <w:p>
            <w:pPr>
              <w:spacing w:after="0"/>
            </w:pPr>
            <w:r>
              <w:rPr>
                <w:rFonts w:ascii="Arial" w:hAnsi="Arial" w:cs="Arial"/>
                <w:b w:val="0"/>
                <w:i w:val="0"/>
                <w:sz w:val="19"/>
              </w:rPr>
              <w:t>Noise</w:t>
            </w:r>
          </w:p>
        </w:tc>
        <w:tc>
          <w:tcPr>
            <w:tcW w:type="dxa" w:w="2197"/>
          </w:tcPr>
          <w:p>
            <w:pPr>
              <w:spacing w:after="0"/>
            </w:pPr>
            <w:r>
              <w:rPr>
                <w:rFonts w:ascii="Arial" w:hAnsi="Arial" w:cs="Arial"/>
                <w:b w:val="0"/>
                <w:i w:val="0"/>
                <w:sz w:val="19"/>
              </w:rPr>
              <w:t>Acak</w:t>
            </w:r>
          </w:p>
        </w:tc>
        <w:tc>
          <w:tcPr>
            <w:tcW w:type="dxa" w:w="2197"/>
          </w:tcPr>
          <w:p>
            <w:pPr>
              <w:spacing w:after="0"/>
            </w:pPr>
            <w:r>
              <w:rPr>
                <w:rFonts w:ascii="Arial" w:hAnsi="Arial" w:cs="Arial"/>
                <w:b w:val="0"/>
                <w:i w:val="0"/>
                <w:sz w:val="19"/>
              </w:rPr>
              <w:t>Kuantisasi, EMI, fluktuasi proses</w:t>
            </w:r>
          </w:p>
        </w:tc>
        <w:tc>
          <w:tcPr>
            <w:tcW w:type="dxa" w:w="2197"/>
          </w:tcPr>
          <w:p>
            <w:pPr>
              <w:spacing w:after="0"/>
            </w:pPr>
            <w:r>
              <w:rPr>
                <w:rFonts w:ascii="Arial" w:hAnsi="Arial" w:cs="Arial"/>
                <w:b w:val="0"/>
                <w:i w:val="0"/>
                <w:sz w:val="19"/>
              </w:rPr>
              <w:t>Analisis residual, uji normalitas</w:t>
            </w:r>
          </w:p>
        </w:tc>
      </w:tr>
    </w:tbl>
    <w:p>
      <w:pPr>
        <w:spacing w:after="80"/>
      </w:pPr>
    </w:p>
    <w:p>
      <w:pPr>
        <w:spacing w:line="360" w:lineRule="auto" w:after="120"/>
        <w:jc w:val="both"/>
      </w:pPr>
      <w:r>
        <w:rPr>
          <w:rFonts w:ascii="Arial" w:hAnsi="Arial" w:cs="Arial"/>
          <w:b/>
          <w:i w:val="0"/>
          <w:sz w:val="22"/>
        </w:rPr>
        <w:t xml:space="preserve">Diagnostik visual cepat: </w:t>
      </w:r>
      <w:r>
        <w:rPr>
          <w:rFonts w:ascii="Arial" w:hAnsi="Arial" w:cs="Arial"/>
          <w:b w:val="0"/>
          <w:i w:val="0"/>
          <w:sz w:val="22"/>
        </w:rPr>
        <w:t>Plot deret terhadap waktu, lalu perhatikan: (1) kemiringan jangka panjang = tren; (2) pola berulang berperiode jelas = musiman; (3) fluktuasi besar tanpa periode = siklik atau anomali; (4) jitter halus konstan = noise. Pemeriksaan visual ini harus menjadi kebiasaan setiap menerima dataset baru.</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STATISTIK DASAR TIME SERIES</w:t>
      </w:r>
    </w:p>
    <w:p>
      <w:pPr>
        <w:spacing w:line="360" w:lineRule="auto" w:after="120"/>
        <w:jc w:val="both"/>
      </w:pPr>
      <w:r>
        <w:rPr>
          <w:rFonts w:ascii="Arial" w:hAnsi="Arial" w:cs="Arial"/>
          <w:b w:val="0"/>
          <w:i w:val="0"/>
          <w:sz w:val="22"/>
        </w:rPr>
        <w:t>Sebagian besar diagnosa kondisi mesin masih dapat dilakukan dengan statistik deskriptif sederhana — jauh sebelum model machine learning diperlukan. Lima metrik fundamental berikut adalah dasar seluruh ekstraksi fitur domain waktu yang akan dibahas kembali pada Pertemuan 6. Gambar 4 mengilustrasikan bagaimana sebuah impulsive event (mis. spalling bearing) menaikkan Peak dan Crest Factor secara tajam sementara RMS relatif tidak berubah — inilah alasan Crest Factor dipakai khusus untuk deteksi dini kerusakan bearing.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Mean (μ) — </w:t>
      </w:r>
      <w:r>
        <w:rPr>
          <w:rFonts w:ascii="Arial" w:hAnsi="Arial" w:cs="Arial"/>
          <w:b w:val="0"/>
          <w:i w:val="0"/>
          <w:sz w:val="22"/>
        </w:rPr>
        <w:t>rata-rata aritmatik μ = (1/N)·Σxi. Untuk sinyal AC seperti getaran (berosilasi di sekitar nol) mean mendekati nol, sehingga pergeseran mean menandakan DC offset atau drift sensor yang perlu dikalibrasi. Untuk sinyal DC seperti suhu, mean mencerminkan level operasional.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RMS — </w:t>
      </w:r>
      <w:r>
        <w:rPr>
          <w:rFonts w:ascii="Arial" w:hAnsi="Arial" w:cs="Arial"/>
          <w:b w:val="0"/>
          <w:i w:val="0"/>
          <w:sz w:val="22"/>
        </w:rPr>
        <w:t>akar dari rata-rata kuadrat, RMS = √((1/N)·Σxi²) — ukuran energi efektif sinyal, tidak nol meski sinyal berosilasi. Untuk monitoring getaran, RMS adalah metrik utama: ISO 10816 mendefinisikan kelas kondisi mesin berdasarkan RMS getaran (garis putus-putus hijau pada Gambar 4).</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Standar Deviasi (σ) — </w:t>
      </w:r>
      <w:r>
        <w:rPr>
          <w:rFonts w:ascii="Arial" w:hAnsi="Arial" w:cs="Arial"/>
          <w:b w:val="0"/>
          <w:i w:val="0"/>
          <w:sz w:val="22"/>
        </w:rPr>
        <w:t>ukuran sebaran data terhadap mean; untuk sinyal ber-mean nol σ ≈ RMS. Nilai σ tinggi pada konteks yang biasanya stabil = variabilitas tidak normal, indikator awal kegagalan. Aturan praktis: residual melebihi 3σ dianggap outlier.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Peak &amp; Crest Factor — </w:t>
      </w:r>
      <w:r>
        <w:rPr>
          <w:rFonts w:ascii="Arial" w:hAnsi="Arial" w:cs="Arial"/>
          <w:b w:val="0"/>
          <w:i w:val="0"/>
          <w:sz w:val="22"/>
        </w:rPr>
        <w:t>Peak = nilai absolut maksimum dalam jendela waktu (titik oranye pada Gambar 4); Crest Factor CF = Peak/RMS sensitif terhadap impulsive event seperti benturan atau spalling bearing. Sinusoidal murni memiliki CF = √2 ≈ 1,41; CF &gt; 4 menandakan lonjakan abnormal meskipun RMS keseluruhan masih dalam batas.</w:t>
      </w:r>
    </w:p>
    <w:p>
      <w:pPr>
        <w:spacing w:before="120" w:after="40"/>
        <w:jc w:val="center"/>
      </w:pPr>
      <w:r>
        <w:drawing>
          <wp:inline xmlns:a="http://schemas.openxmlformats.org/drawingml/2006/main" xmlns:pic="http://schemas.openxmlformats.org/drawingml/2006/picture">
            <wp:extent cx="5220000" cy="3116562"/>
            <wp:docPr id="1858245151" name="Picture 1858245151"/>
            <wp:cNvGraphicFramePr>
              <a:graphicFrameLocks noChangeAspect="1"/>
            </wp:cNvGraphicFramePr>
            <a:graphic>
              <a:graphicData uri="http://schemas.openxmlformats.org/drawingml/2006/picture">
                <pic:pic>
                  <pic:nvPicPr>
                    <pic:cNvPr id="0" name="g4_rmscf.png"/>
                    <pic:cNvPicPr/>
                  </pic:nvPicPr>
                  <pic:blipFill>
                    <a:blip r:embed="rId23"/>
                    <a:stretch>
                      <a:fillRect/>
                    </a:stretch>
                  </pic:blipFill>
                  <pic:spPr>
                    <a:xfrm>
                      <a:off x="0" y="0"/>
                      <a:ext cx="5220000" cy="3116562"/>
                    </a:xfrm>
                    <a:prstGeom prst="rect"/>
                  </pic:spPr>
                </pic:pic>
              </a:graphicData>
            </a:graphic>
          </wp:inline>
        </w:drawing>
      </w:r>
    </w:p>
    <w:p>
      <w:pPr>
        <w:spacing w:after="200"/>
        <w:jc w:val="center"/>
      </w:pPr>
      <w:r>
        <w:rPr>
          <w:rFonts w:ascii="Arial" w:hAnsi="Arial" w:cs="Arial"/>
          <w:b w:val="0"/>
          <w:i/>
          <w:color w:val="444444"/>
          <w:sz w:val="20"/>
        </w:rPr>
        <w:t>Gambar 4. Peak, RMS, dan Crest Factor pada sinyal getaran dengan satu impulsive event (simulasi spalling bearing).</w:t>
      </w:r>
    </w:p>
    <w:tbl>
      <w:tblPr>
        <w:tblStyle w:val="TableGrid"/>
        <w:tblW w:type="auto" w:w="0"/>
        <w:tblLook w:firstColumn="1" w:firstRow="1" w:lastColumn="0" w:lastRow="0" w:noHBand="0" w:noVBand="1" w:val="04A0"/>
      </w:tblPr>
      <w:tblGrid>
        <w:gridCol w:w="2197"/>
        <w:gridCol w:w="2197"/>
        <w:gridCol w:w="2197"/>
        <w:gridCol w:w="2197"/>
      </w:tblGrid>
      <w:tr>
        <w:tc>
          <w:tcPr>
            <w:tcW w:type="dxa" w:w="2197"/>
            <w:shd w:val="clear" w:fill="DCE4F1"/>
          </w:tcPr>
          <w:p>
            <w:pPr>
              <w:spacing w:after="0"/>
            </w:pPr>
            <w:r>
              <w:rPr>
                <w:rFonts w:ascii="Arial" w:hAnsi="Arial" w:cs="Arial"/>
                <w:b/>
                <w:i w:val="0"/>
                <w:sz w:val="19"/>
              </w:rPr>
              <w:t>Statistik</w:t>
            </w:r>
          </w:p>
        </w:tc>
        <w:tc>
          <w:tcPr>
            <w:tcW w:type="dxa" w:w="2197"/>
            <w:shd w:val="clear" w:fill="DCE4F1"/>
          </w:tcPr>
          <w:p>
            <w:pPr>
              <w:spacing w:after="0"/>
            </w:pPr>
            <w:r>
              <w:rPr>
                <w:rFonts w:ascii="Arial" w:hAnsi="Arial" w:cs="Arial"/>
                <w:b/>
                <w:i w:val="0"/>
                <w:sz w:val="19"/>
              </w:rPr>
              <w:t>Sensitif terhadap</w:t>
            </w:r>
          </w:p>
        </w:tc>
        <w:tc>
          <w:tcPr>
            <w:tcW w:type="dxa" w:w="2197"/>
            <w:shd w:val="clear" w:fill="DCE4F1"/>
          </w:tcPr>
          <w:p>
            <w:pPr>
              <w:spacing w:after="0"/>
            </w:pPr>
            <w:r>
              <w:rPr>
                <w:rFonts w:ascii="Arial" w:hAnsi="Arial" w:cs="Arial"/>
                <w:b/>
                <w:i w:val="0"/>
                <w:sz w:val="19"/>
              </w:rPr>
              <w:t>Aplikasi</w:t>
            </w:r>
          </w:p>
        </w:tc>
        <w:tc>
          <w:tcPr>
            <w:tcW w:type="dxa" w:w="2197"/>
            <w:shd w:val="clear" w:fill="DCE4F1"/>
          </w:tcPr>
          <w:p>
            <w:pPr>
              <w:spacing w:after="0"/>
            </w:pPr>
            <w:r>
              <w:rPr>
                <w:rFonts w:ascii="Arial" w:hAnsi="Arial" w:cs="Arial"/>
                <w:b/>
                <w:i w:val="0"/>
                <w:sz w:val="19"/>
              </w:rPr>
              <w:t>Tipe Kerusakan</w:t>
            </w:r>
          </w:p>
        </w:tc>
      </w:tr>
      <w:tr>
        <w:tc>
          <w:tcPr>
            <w:tcW w:type="dxa" w:w="2197"/>
          </w:tcPr>
          <w:p>
            <w:pPr>
              <w:spacing w:after="0"/>
            </w:pPr>
            <w:r>
              <w:rPr>
                <w:rFonts w:ascii="Arial" w:hAnsi="Arial" w:cs="Arial"/>
                <w:b w:val="0"/>
                <w:i w:val="0"/>
                <w:sz w:val="19"/>
              </w:rPr>
              <w:t>Mean</w:t>
            </w:r>
          </w:p>
        </w:tc>
        <w:tc>
          <w:tcPr>
            <w:tcW w:type="dxa" w:w="2197"/>
          </w:tcPr>
          <w:p>
            <w:pPr>
              <w:spacing w:after="0"/>
            </w:pPr>
            <w:r>
              <w:rPr>
                <w:rFonts w:ascii="Arial" w:hAnsi="Arial" w:cs="Arial"/>
                <w:b w:val="0"/>
                <w:i w:val="0"/>
                <w:sz w:val="19"/>
              </w:rPr>
              <w:t>DC offset, drift sensor</w:t>
            </w:r>
          </w:p>
        </w:tc>
        <w:tc>
          <w:tcPr>
            <w:tcW w:type="dxa" w:w="2197"/>
          </w:tcPr>
          <w:p>
            <w:pPr>
              <w:spacing w:after="0"/>
            </w:pPr>
            <w:r>
              <w:rPr>
                <w:rFonts w:ascii="Arial" w:hAnsi="Arial" w:cs="Arial"/>
                <w:b w:val="0"/>
                <w:i w:val="0"/>
                <w:sz w:val="19"/>
              </w:rPr>
              <w:t>Kalibrasi, baseline</w:t>
            </w:r>
          </w:p>
        </w:tc>
        <w:tc>
          <w:tcPr>
            <w:tcW w:type="dxa" w:w="2197"/>
          </w:tcPr>
          <w:p>
            <w:pPr>
              <w:spacing w:after="0"/>
            </w:pPr>
            <w:r>
              <w:rPr>
                <w:rFonts w:ascii="Arial" w:hAnsi="Arial" w:cs="Arial"/>
                <w:b w:val="0"/>
                <w:i w:val="0"/>
                <w:sz w:val="19"/>
              </w:rPr>
              <w:t>Drift sensor</w:t>
            </w:r>
          </w:p>
        </w:tc>
      </w:tr>
      <w:tr>
        <w:tc>
          <w:tcPr>
            <w:tcW w:type="dxa" w:w="2197"/>
          </w:tcPr>
          <w:p>
            <w:pPr>
              <w:spacing w:after="0"/>
            </w:pPr>
            <w:r>
              <w:rPr>
                <w:rFonts w:ascii="Arial" w:hAnsi="Arial" w:cs="Arial"/>
                <w:b w:val="0"/>
                <w:i w:val="0"/>
                <w:sz w:val="19"/>
              </w:rPr>
              <w:t>RMS</w:t>
            </w:r>
          </w:p>
        </w:tc>
        <w:tc>
          <w:tcPr>
            <w:tcW w:type="dxa" w:w="2197"/>
          </w:tcPr>
          <w:p>
            <w:pPr>
              <w:spacing w:after="0"/>
            </w:pPr>
            <w:r>
              <w:rPr>
                <w:rFonts w:ascii="Arial" w:hAnsi="Arial" w:cs="Arial"/>
                <w:b w:val="0"/>
                <w:i w:val="0"/>
                <w:sz w:val="19"/>
              </w:rPr>
              <w:t>Energi keseluruhan sinyal</w:t>
            </w:r>
          </w:p>
        </w:tc>
        <w:tc>
          <w:tcPr>
            <w:tcW w:type="dxa" w:w="2197"/>
          </w:tcPr>
          <w:p>
            <w:pPr>
              <w:spacing w:after="0"/>
            </w:pPr>
            <w:r>
              <w:rPr>
                <w:rFonts w:ascii="Arial" w:hAnsi="Arial" w:cs="Arial"/>
                <w:b w:val="0"/>
                <w:i w:val="0"/>
                <w:sz w:val="19"/>
              </w:rPr>
              <w:t>Kelas getaran ISO 10816</w:t>
            </w:r>
          </w:p>
        </w:tc>
        <w:tc>
          <w:tcPr>
            <w:tcW w:type="dxa" w:w="2197"/>
          </w:tcPr>
          <w:p>
            <w:pPr>
              <w:spacing w:after="0"/>
            </w:pPr>
            <w:r>
              <w:rPr>
                <w:rFonts w:ascii="Arial" w:hAnsi="Arial" w:cs="Arial"/>
                <w:b w:val="0"/>
                <w:i w:val="0"/>
                <w:sz w:val="19"/>
              </w:rPr>
              <w:t>Unbalance, misalignment</w:t>
            </w:r>
          </w:p>
        </w:tc>
      </w:tr>
      <w:tr>
        <w:tc>
          <w:tcPr>
            <w:tcW w:type="dxa" w:w="2197"/>
          </w:tcPr>
          <w:p>
            <w:pPr>
              <w:spacing w:after="0"/>
            </w:pPr>
            <w:r>
              <w:rPr>
                <w:rFonts w:ascii="Arial" w:hAnsi="Arial" w:cs="Arial"/>
                <w:b w:val="0"/>
                <w:i w:val="0"/>
                <w:sz w:val="19"/>
              </w:rPr>
              <w:t>Std (σ)</w:t>
            </w:r>
          </w:p>
        </w:tc>
        <w:tc>
          <w:tcPr>
            <w:tcW w:type="dxa" w:w="2197"/>
          </w:tcPr>
          <w:p>
            <w:pPr>
              <w:spacing w:after="0"/>
            </w:pPr>
            <w:r>
              <w:rPr>
                <w:rFonts w:ascii="Arial" w:hAnsi="Arial" w:cs="Arial"/>
                <w:b w:val="0"/>
                <w:i w:val="0"/>
                <w:sz w:val="19"/>
              </w:rPr>
              <w:t>Variabilitas, sebaran</w:t>
            </w:r>
          </w:p>
        </w:tc>
        <w:tc>
          <w:tcPr>
            <w:tcW w:type="dxa" w:w="2197"/>
          </w:tcPr>
          <w:p>
            <w:pPr>
              <w:spacing w:after="0"/>
            </w:pPr>
            <w:r>
              <w:rPr>
                <w:rFonts w:ascii="Arial" w:hAnsi="Arial" w:cs="Arial"/>
                <w:b w:val="0"/>
                <w:i w:val="0"/>
                <w:sz w:val="19"/>
              </w:rPr>
              <w:t>Deteksi anomali (aturan 3σ)</w:t>
            </w:r>
          </w:p>
        </w:tc>
        <w:tc>
          <w:tcPr>
            <w:tcW w:type="dxa" w:w="2197"/>
          </w:tcPr>
          <w:p>
            <w:pPr>
              <w:spacing w:after="0"/>
            </w:pPr>
            <w:r>
              <w:rPr>
                <w:rFonts w:ascii="Arial" w:hAnsi="Arial" w:cs="Arial"/>
                <w:b w:val="0"/>
                <w:i w:val="0"/>
                <w:sz w:val="19"/>
              </w:rPr>
              <w:t>Kondisi tidak stabil</w:t>
            </w:r>
          </w:p>
        </w:tc>
      </w:tr>
      <w:tr>
        <w:tc>
          <w:tcPr>
            <w:tcW w:type="dxa" w:w="2197"/>
          </w:tcPr>
          <w:p>
            <w:pPr>
              <w:spacing w:after="0"/>
            </w:pPr>
            <w:r>
              <w:rPr>
                <w:rFonts w:ascii="Arial" w:hAnsi="Arial" w:cs="Arial"/>
                <w:b w:val="0"/>
                <w:i w:val="0"/>
                <w:sz w:val="19"/>
              </w:rPr>
              <w:t>Peak</w:t>
            </w:r>
          </w:p>
        </w:tc>
        <w:tc>
          <w:tcPr>
            <w:tcW w:type="dxa" w:w="2197"/>
          </w:tcPr>
          <w:p>
            <w:pPr>
              <w:spacing w:after="0"/>
            </w:pPr>
            <w:r>
              <w:rPr>
                <w:rFonts w:ascii="Arial" w:hAnsi="Arial" w:cs="Arial"/>
                <w:b w:val="0"/>
                <w:i w:val="0"/>
                <w:sz w:val="19"/>
              </w:rPr>
              <w:t>Lonjakan tertinggi</w:t>
            </w:r>
          </w:p>
        </w:tc>
        <w:tc>
          <w:tcPr>
            <w:tcW w:type="dxa" w:w="2197"/>
          </w:tcPr>
          <w:p>
            <w:pPr>
              <w:spacing w:after="0"/>
            </w:pPr>
            <w:r>
              <w:rPr>
                <w:rFonts w:ascii="Arial" w:hAnsi="Arial" w:cs="Arial"/>
                <w:b w:val="0"/>
                <w:i w:val="0"/>
                <w:sz w:val="19"/>
              </w:rPr>
              <w:t>Stres mekanik maksimum</w:t>
            </w:r>
          </w:p>
        </w:tc>
        <w:tc>
          <w:tcPr>
            <w:tcW w:type="dxa" w:w="2197"/>
          </w:tcPr>
          <w:p>
            <w:pPr>
              <w:spacing w:after="0"/>
            </w:pPr>
            <w:r>
              <w:rPr>
                <w:rFonts w:ascii="Arial" w:hAnsi="Arial" w:cs="Arial"/>
                <w:b w:val="0"/>
                <w:i w:val="0"/>
                <w:sz w:val="19"/>
              </w:rPr>
              <w:t>Shock, impact event</w:t>
            </w:r>
          </w:p>
        </w:tc>
      </w:tr>
      <w:tr>
        <w:tc>
          <w:tcPr>
            <w:tcW w:type="dxa" w:w="2197"/>
          </w:tcPr>
          <w:p>
            <w:pPr>
              <w:spacing w:after="0"/>
            </w:pPr>
            <w:r>
              <w:rPr>
                <w:rFonts w:ascii="Arial" w:hAnsi="Arial" w:cs="Arial"/>
                <w:b w:val="0"/>
                <w:i w:val="0"/>
                <w:sz w:val="19"/>
              </w:rPr>
              <w:t>Crest Factor</w:t>
            </w:r>
          </w:p>
        </w:tc>
        <w:tc>
          <w:tcPr>
            <w:tcW w:type="dxa" w:w="2197"/>
          </w:tcPr>
          <w:p>
            <w:pPr>
              <w:spacing w:after="0"/>
            </w:pPr>
            <w:r>
              <w:rPr>
                <w:rFonts w:ascii="Arial" w:hAnsi="Arial" w:cs="Arial"/>
                <w:b w:val="0"/>
                <w:i w:val="0"/>
                <w:sz w:val="19"/>
              </w:rPr>
              <w:t>Impulsiveness sinyal</w:t>
            </w:r>
          </w:p>
        </w:tc>
        <w:tc>
          <w:tcPr>
            <w:tcW w:type="dxa" w:w="2197"/>
          </w:tcPr>
          <w:p>
            <w:pPr>
              <w:spacing w:after="0"/>
            </w:pPr>
            <w:r>
              <w:rPr>
                <w:rFonts w:ascii="Arial" w:hAnsi="Arial" w:cs="Arial"/>
                <w:b w:val="0"/>
                <w:i w:val="0"/>
                <w:sz w:val="19"/>
              </w:rPr>
              <w:t>Diagnosa bearing</w:t>
            </w:r>
          </w:p>
        </w:tc>
        <w:tc>
          <w:tcPr>
            <w:tcW w:type="dxa" w:w="2197"/>
          </w:tcPr>
          <w:p>
            <w:pPr>
              <w:spacing w:after="0"/>
            </w:pPr>
            <w:r>
              <w:rPr>
                <w:rFonts w:ascii="Arial" w:hAnsi="Arial" w:cs="Arial"/>
                <w:b w:val="0"/>
                <w:i w:val="0"/>
                <w:sz w:val="19"/>
              </w:rPr>
              <w:t>Spalling bearing, gigi gear</w:t>
            </w:r>
          </w:p>
        </w:tc>
      </w:tr>
    </w:tbl>
    <w:p>
      <w:pPr>
        <w:spacing w:after="80"/>
      </w:pPr>
    </w:p>
    <w:p>
      <w:pPr>
        <w:spacing w:line="360" w:lineRule="auto" w:after="120"/>
        <w:jc w:val="both"/>
      </w:pPr>
      <w:r>
        <w:rPr>
          <w:rFonts w:ascii="Arial" w:hAnsi="Arial" w:cs="Arial"/>
          <w:b/>
          <w:i w:val="0"/>
          <w:sz w:val="22"/>
        </w:rPr>
        <w:t xml:space="preserve">Window sliding untuk monitoring real-time: </w:t>
      </w:r>
      <w:r>
        <w:rPr>
          <w:rFonts w:ascii="Arial" w:hAnsi="Arial" w:cs="Arial"/>
          <w:b w:val="0"/>
          <w:i w:val="0"/>
          <w:sz w:val="22"/>
        </w:rPr>
        <w:t>Hitung RMS, σ, dan CF pada window bergerak (misal 1 detik = 1024 sampel pada 1 kHz), lalu plot deret RMS bergulir terhadap waktu untuk melihat kapan kondisi mesin mulai memburuk. Window terlalu kecil = noisy; terlalu besar = lambat merespons. Praktik umum: 1 detik untuk vibration high-speed, 10 menit untuk suhu proses.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SAMPLING, FREKUENSI &amp; TEOREMA NYQUIST</w:t>
      </w:r>
    </w:p>
    <w:p>
      <w:pPr>
        <w:spacing w:line="360" w:lineRule="auto" w:after="120"/>
        <w:jc w:val="both"/>
      </w:pPr>
      <w:r>
        <w:rPr>
          <w:rFonts w:ascii="Arial" w:hAnsi="Arial" w:cs="Arial"/>
          <w:b w:val="0"/>
          <w:i w:val="0"/>
          <w:sz w:val="22"/>
        </w:rPr>
        <w:t>Time series dari sensor digital adalah diskretisasi sinyal kontinu di dunia fisik. Seberapa cepat sinyal harus "dipotret"? Jawabannya diberikan Teorema Nyquist-Shannon: untuk merekonstruksi sinyal berfrekuensi maksimum fmaks tanpa distorsi, sampling rate harus minimal dua kalinya. Memilih sampling rate yang salah berarti data sudah cacat sejak akuisisi — dan tidak ada algoritma pada pertemuan berikutnya yang mampu memperbaikinya. Gambar 5 mendemonstrasikan konsekuensinya secara visual.</w:t>
      </w:r>
    </w:p>
    <w:p>
      <w:pPr>
        <w:spacing w:before="40" w:after="120"/>
        <w:jc w:val="center"/>
      </w:pPr>
      <w:r>
        <w:rPr>
          <w:rFonts w:ascii="Arial" w:hAnsi="Arial" w:cs="Arial"/>
          <w:b/>
          <w:i/>
          <w:color w:val="305496"/>
          <w:sz w:val="22"/>
        </w:rPr>
        <w:t>fs ≥ 2·fmaks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Sampling rate (fs) — </w:t>
      </w:r>
      <w:r>
        <w:rPr>
          <w:rFonts w:ascii="Arial" w:hAnsi="Arial" w:cs="Arial"/>
          <w:b w:val="0"/>
          <w:i w:val="0"/>
          <w:sz w:val="22"/>
        </w:rPr>
        <w:t>banyaknya sampel per detik (Hz). Contoh: sensor getaran 10 kHz mengambil 10.000 sampel per detik; periode sampling Δt = 1/fs. Sampling rate menentukan resolusi waktu dan frekuensi maksimum yang dapat dideteksi.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Frekuensi Nyquist (fN) — </w:t>
      </w:r>
      <w:r>
        <w:rPr>
          <w:rFonts w:ascii="Arial" w:hAnsi="Arial" w:cs="Arial"/>
          <w:b w:val="0"/>
          <w:i w:val="0"/>
          <w:sz w:val="22"/>
        </w:rPr>
        <w:t>fN = fs/2 — frekuensi tertinggi yang masih dapat direpresentasikan tanpa kehilangan informasi. Sampling 1 kHz hanya dapat merekonstruksi sinyal sampai 500 Hz.</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Aliasing — </w:t>
      </w:r>
      <w:r>
        <w:rPr>
          <w:rFonts w:ascii="Arial" w:hAnsi="Arial" w:cs="Arial"/>
          <w:b w:val="0"/>
          <w:i w:val="0"/>
          <w:sz w:val="22"/>
        </w:rPr>
        <w:t>distorsi ketika komponen di atas fN tetap masuk ke ADC: pada Gambar 5, sinyal asli 50 Hz yang di-sampling pada 60 Hz (under-Nyquist) tampak sebagai alias 10 Hz — garis oranye yang menghubungkan titik-titik sampel mengikuti gelombang palsu berfrekuensi jauh lebih rendah dari sinyal aslinya, mengikuti falias = |f − k·fs|. Pencegahan: pasang anti-aliasing filter (low-pass analog) sebelum ADC dengan cut-off &lt; fN.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Oversampling — </w:t>
      </w:r>
      <w:r>
        <w:rPr>
          <w:rFonts w:ascii="Arial" w:hAnsi="Arial" w:cs="Arial"/>
          <w:b w:val="0"/>
          <w:i w:val="0"/>
          <w:sz w:val="22"/>
        </w:rPr>
        <w:t>sampling jauh di atas Nyquist (5–10× fmaks). Manfaat: filter anti-aliasing lebih mudah dirancang, noise kuantisasi tersebar lalu dapat difilter, dan tersedia ruang untuk decimation. Biayanya: data lebih besar, storage dan processing lebih berat — di sinilah pertimbangan ekonomi Sub-CPMK 1.1 berperan.</w:t>
      </w:r>
    </w:p>
    <w:p>
      <w:pPr>
        <w:spacing w:before="120" w:after="40"/>
        <w:jc w:val="center"/>
      </w:pPr>
      <w:r>
        <w:drawing>
          <wp:inline xmlns:a="http://schemas.openxmlformats.org/drawingml/2006/main" xmlns:pic="http://schemas.openxmlformats.org/drawingml/2006/picture">
            <wp:extent cx="5220000" cy="3081514"/>
            <wp:docPr id="1858245152" name="Picture 1858245152"/>
            <wp:cNvGraphicFramePr>
              <a:graphicFrameLocks noChangeAspect="1"/>
            </wp:cNvGraphicFramePr>
            <a:graphic>
              <a:graphicData uri="http://schemas.openxmlformats.org/drawingml/2006/picture">
                <pic:pic>
                  <pic:nvPicPr>
                    <pic:cNvPr id="0" name="g3_aliasing.png"/>
                    <pic:cNvPicPr/>
                  </pic:nvPicPr>
                  <pic:blipFill>
                    <a:blip r:embed="rId24"/>
                    <a:stretch>
                      <a:fillRect/>
                    </a:stretch>
                  </pic:blipFill>
                  <pic:spPr>
                    <a:xfrm>
                      <a:off x="0" y="0"/>
                      <a:ext cx="5220000" cy="3081514"/>
                    </a:xfrm>
                    <a:prstGeom prst="rect"/>
                  </pic:spPr>
                </pic:pic>
              </a:graphicData>
            </a:graphic>
          </wp:inline>
        </w:drawing>
      </w:r>
    </w:p>
    <w:p>
      <w:pPr>
        <w:spacing w:after="200"/>
        <w:jc w:val="center"/>
      </w:pPr>
      <w:r>
        <w:rPr>
          <w:rFonts w:ascii="Arial" w:hAnsi="Arial" w:cs="Arial"/>
          <w:b w:val="0"/>
          <w:i/>
          <w:color w:val="444444"/>
          <w:sz w:val="20"/>
        </w:rPr>
        <w:t>Gambar 5. Sinyal 50 Hz yang di-sampling pada 60 Hz (under-Nyquist) tampak sebagai alias berfrekuensi 10 Hz.</w:t>
      </w:r>
    </w:p>
    <w:tbl>
      <w:tblPr>
        <w:tblStyle w:val="TableGrid"/>
        <w:tblW w:type="auto" w:w="0"/>
        <w:tblLook w:firstColumn="1" w:firstRow="1" w:lastColumn="0" w:lastRow="0" w:noHBand="0" w:noVBand="1" w:val="04A0"/>
      </w:tblPr>
      <w:tblGrid>
        <w:gridCol w:w="2197"/>
        <w:gridCol w:w="2197"/>
        <w:gridCol w:w="2197"/>
        <w:gridCol w:w="2197"/>
      </w:tblGrid>
      <w:tr>
        <w:tc>
          <w:tcPr>
            <w:tcW w:type="dxa" w:w="2197"/>
            <w:shd w:val="clear" w:fill="DCE4F1"/>
          </w:tcPr>
          <w:p>
            <w:pPr>
              <w:spacing w:after="0"/>
            </w:pPr>
            <w:r>
              <w:rPr>
                <w:rFonts w:ascii="Arial" w:hAnsi="Arial" w:cs="Arial"/>
                <w:b/>
                <w:i w:val="0"/>
                <w:sz w:val="19"/>
              </w:rPr>
              <w:t>Aplikasi Sensor</w:t>
            </w:r>
          </w:p>
        </w:tc>
        <w:tc>
          <w:tcPr>
            <w:tcW w:type="dxa" w:w="2197"/>
            <w:shd w:val="clear" w:fill="DCE4F1"/>
          </w:tcPr>
          <w:p>
            <w:pPr>
              <w:spacing w:after="0"/>
            </w:pPr>
            <w:r>
              <w:rPr>
                <w:rFonts w:ascii="Arial" w:hAnsi="Arial" w:cs="Arial"/>
                <w:b/>
                <w:i w:val="0"/>
                <w:sz w:val="19"/>
              </w:rPr>
              <w:t>Frekuensi Sinyal</w:t>
            </w:r>
          </w:p>
        </w:tc>
        <w:tc>
          <w:tcPr>
            <w:tcW w:type="dxa" w:w="2197"/>
            <w:shd w:val="clear" w:fill="DCE4F1"/>
          </w:tcPr>
          <w:p>
            <w:pPr>
              <w:spacing w:after="0"/>
            </w:pPr>
            <w:r>
              <w:rPr>
                <w:rFonts w:ascii="Arial" w:hAnsi="Arial" w:cs="Arial"/>
                <w:b/>
                <w:i w:val="0"/>
                <w:sz w:val="19"/>
              </w:rPr>
              <w:t>Sampling Rate Tipikal</w:t>
            </w:r>
          </w:p>
        </w:tc>
        <w:tc>
          <w:tcPr>
            <w:tcW w:type="dxa" w:w="2197"/>
            <w:shd w:val="clear" w:fill="DCE4F1"/>
          </w:tcPr>
          <w:p>
            <w:pPr>
              <w:spacing w:after="0"/>
            </w:pPr>
            <w:r>
              <w:rPr>
                <w:rFonts w:ascii="Arial" w:hAnsi="Arial" w:cs="Arial"/>
                <w:b/>
                <w:i w:val="0"/>
                <w:sz w:val="19"/>
              </w:rPr>
              <w:t>Catatan</w:t>
            </w:r>
          </w:p>
        </w:tc>
      </w:tr>
      <w:tr>
        <w:tc>
          <w:tcPr>
            <w:tcW w:type="dxa" w:w="2197"/>
          </w:tcPr>
          <w:p>
            <w:pPr>
              <w:spacing w:after="0"/>
            </w:pPr>
            <w:r>
              <w:rPr>
                <w:rFonts w:ascii="Arial" w:hAnsi="Arial" w:cs="Arial"/>
                <w:b w:val="0"/>
                <w:i w:val="0"/>
                <w:sz w:val="19"/>
              </w:rPr>
              <w:t>Suhu / tekanan</w:t>
            </w:r>
          </w:p>
        </w:tc>
        <w:tc>
          <w:tcPr>
            <w:tcW w:type="dxa" w:w="2197"/>
          </w:tcPr>
          <w:p>
            <w:pPr>
              <w:spacing w:after="0"/>
            </w:pPr>
            <w:r>
              <w:rPr>
                <w:rFonts w:ascii="Arial" w:hAnsi="Arial" w:cs="Arial"/>
                <w:b w:val="0"/>
                <w:i w:val="0"/>
                <w:sz w:val="19"/>
              </w:rPr>
              <w:t>&lt; 1 Hz</w:t>
            </w:r>
          </w:p>
        </w:tc>
        <w:tc>
          <w:tcPr>
            <w:tcW w:type="dxa" w:w="2197"/>
          </w:tcPr>
          <w:p>
            <w:pPr>
              <w:spacing w:after="0"/>
            </w:pPr>
            <w:r>
              <w:rPr>
                <w:rFonts w:ascii="Arial" w:hAnsi="Arial" w:cs="Arial"/>
                <w:b w:val="0"/>
                <w:i w:val="0"/>
                <w:sz w:val="19"/>
              </w:rPr>
              <w:t>1–10 Hz</w:t>
            </w:r>
          </w:p>
        </w:tc>
        <w:tc>
          <w:tcPr>
            <w:tcW w:type="dxa" w:w="2197"/>
          </w:tcPr>
          <w:p>
            <w:pPr>
              <w:spacing w:after="0"/>
            </w:pPr>
            <w:r>
              <w:rPr>
                <w:rFonts w:ascii="Arial" w:hAnsi="Arial" w:cs="Arial"/>
                <w:b w:val="0"/>
                <w:i w:val="0"/>
                <w:sz w:val="19"/>
              </w:rPr>
              <w:t>Lambat berubah, tanpa oversampling</w:t>
            </w:r>
          </w:p>
        </w:tc>
      </w:tr>
      <w:tr>
        <w:tc>
          <w:tcPr>
            <w:tcW w:type="dxa" w:w="2197"/>
          </w:tcPr>
          <w:p>
            <w:pPr>
              <w:spacing w:after="0"/>
            </w:pPr>
            <w:r>
              <w:rPr>
                <w:rFonts w:ascii="Arial" w:hAnsi="Arial" w:cs="Arial"/>
                <w:b w:val="0"/>
                <w:i w:val="0"/>
                <w:sz w:val="19"/>
              </w:rPr>
              <w:t>Aliran (flow)</w:t>
            </w:r>
          </w:p>
        </w:tc>
        <w:tc>
          <w:tcPr>
            <w:tcW w:type="dxa" w:w="2197"/>
          </w:tcPr>
          <w:p>
            <w:pPr>
              <w:spacing w:after="0"/>
            </w:pPr>
            <w:r>
              <w:rPr>
                <w:rFonts w:ascii="Arial" w:hAnsi="Arial" w:cs="Arial"/>
                <w:b w:val="0"/>
                <w:i w:val="0"/>
                <w:sz w:val="19"/>
              </w:rPr>
              <w:t>1–100 Hz</w:t>
            </w:r>
          </w:p>
        </w:tc>
        <w:tc>
          <w:tcPr>
            <w:tcW w:type="dxa" w:w="2197"/>
          </w:tcPr>
          <w:p>
            <w:pPr>
              <w:spacing w:after="0"/>
            </w:pPr>
            <w:r>
              <w:rPr>
                <w:rFonts w:ascii="Arial" w:hAnsi="Arial" w:cs="Arial"/>
                <w:b w:val="0"/>
                <w:i w:val="0"/>
                <w:sz w:val="19"/>
              </w:rPr>
              <w:t>100 Hz – 1 kHz</w:t>
            </w:r>
          </w:p>
        </w:tc>
        <w:tc>
          <w:tcPr>
            <w:tcW w:type="dxa" w:w="2197"/>
          </w:tcPr>
          <w:p>
            <w:pPr>
              <w:spacing w:after="0"/>
            </w:pPr>
            <w:r>
              <w:rPr>
                <w:rFonts w:ascii="Arial" w:hAnsi="Arial" w:cs="Arial"/>
                <w:b w:val="0"/>
                <w:i w:val="0"/>
                <w:sz w:val="19"/>
              </w:rPr>
              <w:t>Tergantung dinamika fluida</w:t>
            </w:r>
          </w:p>
        </w:tc>
      </w:tr>
      <w:tr>
        <w:tc>
          <w:tcPr>
            <w:tcW w:type="dxa" w:w="2197"/>
          </w:tcPr>
          <w:p>
            <w:pPr>
              <w:spacing w:after="0"/>
            </w:pPr>
            <w:r>
              <w:rPr>
                <w:rFonts w:ascii="Arial" w:hAnsi="Arial" w:cs="Arial"/>
                <w:b w:val="0"/>
                <w:i w:val="0"/>
                <w:sz w:val="19"/>
              </w:rPr>
              <w:t>Getaran umum mesin</w:t>
            </w:r>
          </w:p>
        </w:tc>
        <w:tc>
          <w:tcPr>
            <w:tcW w:type="dxa" w:w="2197"/>
          </w:tcPr>
          <w:p>
            <w:pPr>
              <w:spacing w:after="0"/>
            </w:pPr>
            <w:r>
              <w:rPr>
                <w:rFonts w:ascii="Arial" w:hAnsi="Arial" w:cs="Arial"/>
                <w:b w:val="0"/>
                <w:i w:val="0"/>
                <w:sz w:val="19"/>
              </w:rPr>
              <w:t>10 Hz – 5 kHz</w:t>
            </w:r>
          </w:p>
        </w:tc>
        <w:tc>
          <w:tcPr>
            <w:tcW w:type="dxa" w:w="2197"/>
          </w:tcPr>
          <w:p>
            <w:pPr>
              <w:spacing w:after="0"/>
            </w:pPr>
            <w:r>
              <w:rPr>
                <w:rFonts w:ascii="Arial" w:hAnsi="Arial" w:cs="Arial"/>
                <w:b w:val="0"/>
                <w:i w:val="0"/>
                <w:sz w:val="19"/>
              </w:rPr>
              <w:t>10 kHz</w:t>
            </w:r>
          </w:p>
        </w:tc>
        <w:tc>
          <w:tcPr>
            <w:tcW w:type="dxa" w:w="2197"/>
          </w:tcPr>
          <w:p>
            <w:pPr>
              <w:spacing w:after="0"/>
            </w:pPr>
            <w:r>
              <w:rPr>
                <w:rFonts w:ascii="Arial" w:hAnsi="Arial" w:cs="Arial"/>
                <w:b w:val="0"/>
                <w:i w:val="0"/>
                <w:sz w:val="19"/>
              </w:rPr>
              <w:t>Standar ISO 10816</w:t>
            </w:r>
          </w:p>
        </w:tc>
      </w:tr>
      <w:tr>
        <w:tc>
          <w:tcPr>
            <w:tcW w:type="dxa" w:w="2197"/>
          </w:tcPr>
          <w:p>
            <w:pPr>
              <w:spacing w:after="0"/>
            </w:pPr>
            <w:r>
              <w:rPr>
                <w:rFonts w:ascii="Arial" w:hAnsi="Arial" w:cs="Arial"/>
                <w:b w:val="0"/>
                <w:i w:val="0"/>
                <w:sz w:val="19"/>
              </w:rPr>
              <w:t>Bearing high-speed</w:t>
            </w:r>
          </w:p>
        </w:tc>
        <w:tc>
          <w:tcPr>
            <w:tcW w:type="dxa" w:w="2197"/>
          </w:tcPr>
          <w:p>
            <w:pPr>
              <w:spacing w:after="0"/>
            </w:pPr>
            <w:r>
              <w:rPr>
                <w:rFonts w:ascii="Arial" w:hAnsi="Arial" w:cs="Arial"/>
                <w:b w:val="0"/>
                <w:i w:val="0"/>
                <w:sz w:val="19"/>
              </w:rPr>
              <w:t>1–20 kHz</w:t>
            </w:r>
          </w:p>
        </w:tc>
        <w:tc>
          <w:tcPr>
            <w:tcW w:type="dxa" w:w="2197"/>
          </w:tcPr>
          <w:p>
            <w:pPr>
              <w:spacing w:after="0"/>
            </w:pPr>
            <w:r>
              <w:rPr>
                <w:rFonts w:ascii="Arial" w:hAnsi="Arial" w:cs="Arial"/>
                <w:b w:val="0"/>
                <w:i w:val="0"/>
                <w:sz w:val="19"/>
              </w:rPr>
              <w:t>40–50 kHz</w:t>
            </w:r>
          </w:p>
        </w:tc>
        <w:tc>
          <w:tcPr>
            <w:tcW w:type="dxa" w:w="2197"/>
          </w:tcPr>
          <w:p>
            <w:pPr>
              <w:spacing w:after="0"/>
            </w:pPr>
            <w:r>
              <w:rPr>
                <w:rFonts w:ascii="Arial" w:hAnsi="Arial" w:cs="Arial"/>
                <w:b w:val="0"/>
                <w:i w:val="0"/>
                <w:sz w:val="19"/>
              </w:rPr>
              <w:t>Untuk envelope analysis</w:t>
            </w:r>
          </w:p>
        </w:tc>
      </w:tr>
      <w:tr>
        <w:tc>
          <w:tcPr>
            <w:tcW w:type="dxa" w:w="2197"/>
          </w:tcPr>
          <w:p>
            <w:pPr>
              <w:spacing w:after="0"/>
            </w:pPr>
            <w:r>
              <w:rPr>
                <w:rFonts w:ascii="Arial" w:hAnsi="Arial" w:cs="Arial"/>
                <w:b w:val="0"/>
                <w:i w:val="0"/>
                <w:sz w:val="19"/>
              </w:rPr>
              <w:t>Acoustic emission</w:t>
            </w:r>
          </w:p>
        </w:tc>
        <w:tc>
          <w:tcPr>
            <w:tcW w:type="dxa" w:w="2197"/>
          </w:tcPr>
          <w:p>
            <w:pPr>
              <w:spacing w:after="0"/>
            </w:pPr>
            <w:r>
              <w:rPr>
                <w:rFonts w:ascii="Arial" w:hAnsi="Arial" w:cs="Arial"/>
                <w:b w:val="0"/>
                <w:i w:val="0"/>
                <w:sz w:val="19"/>
              </w:rPr>
              <w:t>50 kHz – 1 MHz</w:t>
            </w:r>
          </w:p>
        </w:tc>
        <w:tc>
          <w:tcPr>
            <w:tcW w:type="dxa" w:w="2197"/>
          </w:tcPr>
          <w:p>
            <w:pPr>
              <w:spacing w:after="0"/>
            </w:pPr>
            <w:r>
              <w:rPr>
                <w:rFonts w:ascii="Arial" w:hAnsi="Arial" w:cs="Arial"/>
                <w:b w:val="0"/>
                <w:i w:val="0"/>
                <w:sz w:val="19"/>
              </w:rPr>
              <w:t>1–5 MHz</w:t>
            </w:r>
          </w:p>
        </w:tc>
        <w:tc>
          <w:tcPr>
            <w:tcW w:type="dxa" w:w="2197"/>
          </w:tcPr>
          <w:p>
            <w:pPr>
              <w:spacing w:after="0"/>
            </w:pPr>
            <w:r>
              <w:rPr>
                <w:rFonts w:ascii="Arial" w:hAnsi="Arial" w:cs="Arial"/>
                <w:b w:val="0"/>
                <w:i w:val="0"/>
                <w:sz w:val="19"/>
              </w:rPr>
              <w:t>Mahal; khusus crack detection</w:t>
            </w:r>
          </w:p>
        </w:tc>
      </w:tr>
    </w:tbl>
    <w:p>
      <w:pPr>
        <w:spacing w:after="80"/>
      </w:pPr>
    </w:p>
    <w:p>
      <w:pPr>
        <w:spacing w:line="360" w:lineRule="auto" w:after="120"/>
        <w:jc w:val="both"/>
      </w:pPr>
      <w:r>
        <w:rPr>
          <w:rFonts w:ascii="Arial" w:hAnsi="Arial" w:cs="Arial"/>
          <w:b/>
          <w:i w:val="0"/>
          <w:sz w:val="22"/>
        </w:rPr>
        <w:t xml:space="preserve">Cara cepat memilih sampling rate: </w:t>
      </w:r>
      <w:r>
        <w:rPr>
          <w:rFonts w:ascii="Arial" w:hAnsi="Arial" w:cs="Arial"/>
          <w:b w:val="0"/>
          <w:i w:val="0"/>
          <w:sz w:val="22"/>
        </w:rPr>
        <w:t>(1) Identifikasi frekuensi tertinggi yang relevan untuk diagnosa — biasanya characteristic frequency komponen mesin (BPFI/BPFO bearing, gear mesh); (2) kalikan minimal 5 sebagai margin keamanan; (3) pasang anti-aliasing filter analog; (4) verifikasi dengan FFT pada data contoh — pastikan tidak ada peak mencurigakan di dekat fN.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(Gambar 6) menghubungkan konsep sampling &amp; statistik sinyal dengan pengalaman sehari-hari mahasiswa, mempermudah intuisi sebelum masuk ke rumus formal.</w:t>
      </w:r>
    </w:p>
    <w:p>
      <w:pPr>
        <w:spacing w:before="120" w:after="40"/>
        <w:jc w:val="center"/>
      </w:pPr>
      <w:r>
        <w:drawing>
          <wp:inline xmlns:a="http://schemas.openxmlformats.org/drawingml/2006/main" xmlns:pic="http://schemas.openxmlformats.org/drawingml/2006/picture">
            <wp:extent cx="5040000" cy="3441356"/>
            <wp:docPr id="1858245153" name="Picture 1858245153"/>
            <wp:cNvGraphicFramePr>
              <a:graphicFrameLocks noChangeAspect="1"/>
            </wp:cNvGraphicFramePr>
            <a:graphic>
              <a:graphicData uri="http://schemas.openxmlformats.org/drawingml/2006/picture">
                <pic:pic>
                  <pic:nvPicPr>
                    <pic:cNvPr id="0" name="g6_analogi.png"/>
                    <pic:cNvPicPr/>
                  </pic:nvPicPr>
                  <pic:blipFill>
                    <a:blip r:embed="rId25"/>
                    <a:stretch>
                      <a:fillRect/>
                    </a:stretch>
                  </pic:blipFill>
                  <pic:spPr>
                    <a:xfrm>
                      <a:off x="0" y="0"/>
                      <a:ext cx="5040000" cy="3441356"/>
                    </a:xfrm>
                    <a:prstGeom prst="rect"/>
                  </pic:spPr>
                </pic:pic>
              </a:graphicData>
            </a:graphic>
          </wp:inline>
        </w:drawing>
      </w:r>
    </w:p>
    <w:p>
      <w:pPr>
        <w:spacing w:after="200"/>
        <w:jc w:val="center"/>
      </w:pPr>
      <w:r>
        <w:rPr>
          <w:rFonts w:ascii="Arial" w:hAnsi="Arial" w:cs="Arial"/>
          <w:b w:val="0"/>
          <w:i/>
          <w:color w:val="444444"/>
          <w:sz w:val="20"/>
        </w:rPr>
        <w:t>Gambar 6. Enam analogi kehidupan sehari-hari untuk konsep sampling, aliasing, dan statistik sinyal.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Burst mode kamera HP &amp; sampling rate — </w:t>
      </w:r>
      <w:r>
        <w:rPr>
          <w:rFonts w:ascii="Arial" w:hAnsi="Arial" w:cs="Arial"/>
          <w:b w:val="0"/>
          <w:i w:val="0"/>
          <w:sz w:val="22"/>
        </w:rPr>
        <w:t>foto burst 10 fps = sampling 10 sampel/detik. Memotret burung yang mengepak 8 kali per detik butuh burst di atas 16 fps (Nyquist); pada 5 fps kepakan tampak bergerak lambat atau terbalik — itulah aliasing (lihat Gambar 6, kartu pertama).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Lalu lintas tol &amp; pola musiman — </w:t>
      </w:r>
      <w:r>
        <w:rPr>
          <w:rFonts w:ascii="Arial" w:hAnsi="Arial" w:cs="Arial"/>
          <w:b w:val="0"/>
          <w:i w:val="0"/>
          <w:sz w:val="22"/>
        </w:rPr>
        <w:t>sensor gerbang tol mencatat mobil per menit selama setahun: terlihat pola harian (puncak commuter pagi-sore), mingguan (Senin–Jumat vs akhir pekan), tahunan (lebaran, libur sekolah), plus tren pertumbuhan — semua komponen time series dalam satu dataset.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Spotify loudness &amp; RMS — </w:t>
      </w:r>
      <w:r>
        <w:rPr>
          <w:rFonts w:ascii="Arial" w:hAnsi="Arial" w:cs="Arial"/>
          <w:b w:val="0"/>
          <w:i w:val="0"/>
          <w:sz w:val="22"/>
        </w:rPr>
        <w:t>Spotify menormalkan volume antar lagu memakai ukuran energi RMS menuju target −14 LUFS. Logika yang sama dipakai vibration monitoring: bukan nilai puncak sesaat, melainkan energi efektif.</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Vinyl vs MP3 &amp; kuantisasi — </w:t>
      </w:r>
      <w:r>
        <w:rPr>
          <w:rFonts w:ascii="Arial" w:hAnsi="Arial" w:cs="Arial"/>
          <w:b w:val="0"/>
          <w:i w:val="0"/>
          <w:sz w:val="22"/>
        </w:rPr>
        <w:t>CD memakai 44,1 kHz — sesuai Nyquist untuk batas pendengaran manusia ±20 kHz dikali dua plus margin; perbedaan yang dirasakan audiophile adalah efek kuantisasi digital.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EKG detak jantung &amp; crest factor — </w:t>
      </w:r>
      <w:r>
        <w:rPr>
          <w:rFonts w:ascii="Arial" w:hAnsi="Arial" w:cs="Arial"/>
          <w:b w:val="0"/>
          <w:i w:val="0"/>
          <w:sz w:val="22"/>
        </w:rPr>
        <w:t>EKG adalah time series tegangan jantung; detak normal berpuncak P-QRS-T tegas dengan rata-rata rendah = crest factor tinggi. Aritmia mengubah CF dramatis — persis seperti bearing yang mengalami spalling (bandingkan dengan Gambar 4).</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Cuaca BMKG &amp; multi-resolusi — </w:t>
      </w:r>
      <w:r>
        <w:rPr>
          <w:rFonts w:ascii="Arial" w:hAnsi="Arial" w:cs="Arial"/>
          <w:b w:val="0"/>
          <w:i w:val="0"/>
          <w:sz w:val="22"/>
        </w:rPr>
        <w:t>BMKG mengukur fenomena pada resolusi berbeda: petir (milidetik) butuh sensor cepat, pergeseran musim cukup data mingguan — setiap fenomena punya characteristic frequency dan sampling rate-nya sendiri.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DI TEKNIK MESIN &amp; INDUSTRI 4.0</w:t>
      </w:r>
    </w:p>
    <w:p>
      <w:pPr>
        <w:spacing w:line="360" w:lineRule="auto" w:after="120"/>
        <w:jc w:val="both"/>
      </w:pPr>
      <w:r>
        <w:rPr>
          <w:rFonts w:ascii="Arial" w:hAnsi="Arial" w:cs="Arial"/>
          <w:b w:val="0"/>
          <w:i w:val="0"/>
          <w:sz w:val="22"/>
        </w:rPr>
        <w:t>Sampling rate tipikal naik seiring frekuensi sinyal yang harus ditangkap tiap aplikasi sensor industri (Gambar 7, skala logaritmik) — dari orde Hz untuk suhu/tekanan hingga orde MHz untuk acoustic emission.</w:t>
      </w:r>
    </w:p>
    <w:p>
      <w:pPr>
        <w:spacing w:before="120" w:after="40"/>
        <w:jc w:val="center"/>
      </w:pPr>
      <w:r>
        <w:drawing>
          <wp:inline xmlns:a="http://schemas.openxmlformats.org/drawingml/2006/main" xmlns:pic="http://schemas.openxmlformats.org/drawingml/2006/picture">
            <wp:extent cx="5220000" cy="3113514"/>
            <wp:docPr id="1858245154" name="Picture 1858245154"/>
            <wp:cNvGraphicFramePr>
              <a:graphicFrameLocks noChangeAspect="1"/>
            </wp:cNvGraphicFramePr>
            <a:graphic>
              <a:graphicData uri="http://schemas.openxmlformats.org/drawingml/2006/picture">
                <pic:pic>
                  <pic:nvPicPr>
                    <pic:cNvPr id="0" name="g7_samplingbar.png"/>
                    <pic:cNvPicPr/>
                  </pic:nvPicPr>
                  <pic:blipFill>
                    <a:blip r:embed="rId26"/>
                    <a:stretch>
                      <a:fillRect/>
                    </a:stretch>
                  </pic:blipFill>
                  <pic:spPr>
                    <a:xfrm>
                      <a:off x="0" y="0"/>
                      <a:ext cx="5220000" cy="3113514"/>
                    </a:xfrm>
                    <a:prstGeom prst="rect"/>
                  </pic:spPr>
                </pic:pic>
              </a:graphicData>
            </a:graphic>
          </wp:inline>
        </w:drawing>
      </w:r>
    </w:p>
    <w:p>
      <w:pPr>
        <w:spacing w:after="200"/>
        <w:jc w:val="center"/>
      </w:pPr>
      <w:r>
        <w:rPr>
          <w:rFonts w:ascii="Arial" w:hAnsi="Arial" w:cs="Arial"/>
          <w:b w:val="0"/>
          <w:i/>
          <w:color w:val="444444"/>
          <w:sz w:val="20"/>
        </w:rPr>
        <w:t>Gambar 7. Sampling rate tipikal per aplikasi sensor industri (skala logaritmik).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Vibration monitoring motor — </w:t>
      </w:r>
      <w:r>
        <w:rPr>
          <w:rFonts w:ascii="Arial" w:hAnsi="Arial" w:cs="Arial"/>
          <w:b w:val="0"/>
          <w:i w:val="0"/>
          <w:sz w:val="22"/>
        </w:rPr>
        <w:t>akselerometer pada housing motor, sampling 10 kHz (menangkap sampai 5 kHz) — cukup untuk imbalance (1× rpm), misalignment (2× rpm), dan bearing fault. Statistik per detik: RMS, peak, CF; tren RMS naik 7 hari berturut-turut memicu inspeksi.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Kontrol suhu proses — </w:t>
      </w:r>
      <w:r>
        <w:rPr>
          <w:rFonts w:ascii="Arial" w:hAnsi="Arial" w:cs="Arial"/>
          <w:b w:val="0"/>
          <w:i w:val="0"/>
          <w:sz w:val="22"/>
        </w:rPr>
        <w:t>termokopel oven mencatat suhu 1 Hz (suhu lambat berubah): terlihat osilasi kecil kontroler PID, pola lingkungan harian, dan event ramp-up/down. Rolling mean &amp; std 1 menit menjadi baseline; deviasi memicu alarm.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Power quality energi — </w:t>
      </w:r>
      <w:r>
        <w:rPr>
          <w:rFonts w:ascii="Arial" w:hAnsi="Arial" w:cs="Arial"/>
          <w:b w:val="0"/>
          <w:i w:val="0"/>
          <w:sz w:val="22"/>
        </w:rPr>
        <w:t>sensor arus-tegangan motor 3 fasa, 25,6 kHz: fundamental 50 Hz plus harmonik. THD = √(ΣVn²)/V1 di atas 5% berarti kualitas daya buruk — motor cepat panas dan efisiensi turun.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SCADA &amp; IoT multi-sensor — </w:t>
      </w:r>
      <w:r>
        <w:rPr>
          <w:rFonts w:ascii="Arial" w:hAnsi="Arial" w:cs="Arial"/>
          <w:b w:val="0"/>
          <w:i w:val="0"/>
          <w:sz w:val="22"/>
        </w:rPr>
        <w:t>puluhan PLC dan ratusan sensor dengan sampling rate berbeda; bandwidth terbatas → sampel tinggi di edge, hitung statistik (RMS, std), kirim hanya fitur ke cloud (edge → feature → cloud).</w:t>
      </w:r>
    </w:p>
    <w:p>
      <w:pPr>
        <w:spacing w:line="360" w:lineRule="auto" w:after="120"/>
        <w:jc w:val="both"/>
      </w:pPr>
      <w:r>
        <w:rPr>
          <w:rFonts w:ascii="Arial" w:hAnsi="Arial" w:cs="Arial"/>
          <w:b/>
          <w:i w:val="0"/>
          <w:sz w:val="22"/>
        </w:rPr>
        <w:t xml:space="preserve">Kesalahan praktis yang sering terjadi: </w:t>
      </w:r>
      <w:r>
        <w:rPr>
          <w:rFonts w:ascii="Arial" w:hAnsi="Arial" w:cs="Arial"/>
          <w:b w:val="0"/>
          <w:i w:val="0"/>
          <w:sz w:val="22"/>
        </w:rPr>
        <w:t>(1) sampling rate terlalu rendah → aliasing dan peak FFT palsu; (2) tanpa anti-aliasing filter → noise frekuensi tinggi masuk pita rendah; (3) time stamp tidak akurat → korelasi antar sensor keliru; (4) mengabaikan pola musiman → variasi normal dianggap anomali, alarm fatigue; (5) menyimpan raw data tanpa strategi agregasi → storage penuh tanpa insight.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Empat cell berikut menerapkan konsep pertemuan ini pada data sintetis yang meniru sensor industri. Lingkungan: conda env optoauto dengan paket numpy, pandas, matplotlib, scipy, statsmodels; notebook p1_pengantar_time_series.ipynb. Gambar 8 menunjukkan cuplikan Cell 3 yang menghitung lima statistik dasar.</w:t>
      </w:r>
    </w:p>
    <w:p>
      <w:pPr>
        <w:keepNext/>
        <w:spacing w:before="200" w:after="80"/>
      </w:pPr>
      <w:r>
        <w:rPr>
          <w:rFonts w:ascii="Arial" w:hAnsi="Arial" w:cs="Arial"/>
          <w:b/>
          <w:i w:val="0"/>
          <w:color w:val="2E4A7A"/>
          <w:sz w:val="24"/>
        </w:rPr>
        <w:t>Cell 1 — Generate &amp; Visualisasi Deret Waktu</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0"/>
        <w:ind w:left="227"/>
      </w:pPr>
      <w:r>
        <w:rPr>
          <w:rFonts w:ascii="Consolas" w:hAnsi="Consolas" w:cs="Consolas"/>
          <w:b w:val="0"/>
          <w:i w:val="0"/>
          <w:sz w:val="17"/>
        </w:rPr>
        <w:t>import pandas as pd</w:t>
      </w:r>
    </w:p>
    <w:p>
      <w:pPr>
        <w:shd w:val="clear" w:fill="F4F4F4"/>
        <w:spacing w:line="240" w:lineRule="auto" w:after="0"/>
        <w:ind w:left="227"/>
      </w:pPr>
      <w:r>
        <w:rPr>
          <w:rFonts w:ascii="Consolas" w:hAnsi="Consolas" w:cs="Consolas"/>
          <w:b w:val="0"/>
          <w:i w:val="0"/>
          <w:sz w:val="17"/>
        </w:rPr>
        <w:t>import matplotlib.pyplot as plt</w:t>
      </w:r>
    </w:p>
    <w:p>
      <w:pPr>
        <w:shd w:val="clear" w:fill="F4F4F4"/>
        <w:spacing w:line="240" w:lineRule="auto" w:after="0"/>
        <w:ind w:left="227"/>
      </w:pPr>
      <w:r>
        <w:rPr>
          <w:rFonts w:ascii="Consolas" w:hAnsi="Consolas" w:cs="Consolas"/>
          <w:b w:val="0"/>
          <w:i w:val="0"/>
          <w:sz w:val="17"/>
        </w:rPr>
        <w:t>np.random.seed(42)</w:t>
      </w:r>
    </w:p>
    <w:p>
      <w:pPr>
        <w:shd w:val="clear" w:fill="F4F4F4"/>
        <w:spacing w:line="240" w:lineRule="auto" w:after="0"/>
        <w:ind w:left="227"/>
      </w:pPr>
      <w:r>
        <w:rPr>
          <w:rFonts w:ascii="Consolas" w:hAnsi="Consolas" w:cs="Consolas"/>
          <w:b w:val="0"/>
          <w:i w:val="0"/>
          <w:sz w:val="17"/>
        </w:rPr>
        <w:t xml:space="preserve"> </w:t>
      </w:r>
    </w:p>
    <w:p>
      <w:pPr>
        <w:shd w:val="clear" w:fill="F4F4F4"/>
        <w:spacing w:line="240" w:lineRule="auto" w:after="0"/>
        <w:ind w:left="227"/>
      </w:pPr>
      <w:r>
        <w:rPr>
          <w:rFonts w:ascii="Consolas" w:hAnsi="Consolas" w:cs="Consolas"/>
          <w:b w:val="0"/>
          <w:i w:val="0"/>
          <w:sz w:val="17"/>
        </w:rPr>
        <w:t># Simulasi vibration sensor pada motor - sampling 1 kHz, durasi 2 detik</w:t>
      </w:r>
    </w:p>
    <w:p>
      <w:pPr>
        <w:shd w:val="clear" w:fill="F4F4F4"/>
        <w:spacing w:line="240" w:lineRule="auto" w:after="0"/>
        <w:ind w:left="227"/>
      </w:pPr>
      <w:r>
        <w:rPr>
          <w:rFonts w:ascii="Consolas" w:hAnsi="Consolas" w:cs="Consolas"/>
          <w:b w:val="0"/>
          <w:i w:val="0"/>
          <w:sz w:val="17"/>
        </w:rPr>
        <w:t>fs = 1000                      # Hz, sampling rate</w:t>
      </w:r>
    </w:p>
    <w:p>
      <w:pPr>
        <w:shd w:val="clear" w:fill="F4F4F4"/>
        <w:spacing w:line="240" w:lineRule="auto" w:after="0"/>
        <w:ind w:left="227"/>
      </w:pPr>
      <w:r>
        <w:rPr>
          <w:rFonts w:ascii="Consolas" w:hAnsi="Consolas" w:cs="Consolas"/>
          <w:b w:val="0"/>
          <w:i w:val="0"/>
          <w:sz w:val="17"/>
        </w:rPr>
        <w:t>T  = 2.0                       # detik</w:t>
      </w:r>
    </w:p>
    <w:p>
      <w:pPr>
        <w:shd w:val="clear" w:fill="F4F4F4"/>
        <w:spacing w:line="240" w:lineRule="auto" w:after="0"/>
        <w:ind w:left="227"/>
      </w:pPr>
      <w:r>
        <w:rPr>
          <w:rFonts w:ascii="Consolas" w:hAnsi="Consolas" w:cs="Consolas"/>
          <w:b w:val="0"/>
          <w:i w:val="0"/>
          <w:sz w:val="17"/>
        </w:rPr>
        <w:t>N  = int(fs * T)               # jumlah sampel</w:t>
      </w:r>
    </w:p>
    <w:p>
      <w:pPr>
        <w:shd w:val="clear" w:fill="F4F4F4"/>
        <w:spacing w:line="240" w:lineRule="auto" w:after="0"/>
        <w:ind w:left="227"/>
      </w:pPr>
      <w:r>
        <w:rPr>
          <w:rFonts w:ascii="Consolas" w:hAnsi="Consolas" w:cs="Consolas"/>
          <w:b w:val="0"/>
          <w:i w:val="0"/>
          <w:sz w:val="17"/>
        </w:rPr>
        <w:t>t  = np.linspace(0, T, N, endpoint=False)</w:t>
      </w:r>
    </w:p>
    <w:p>
      <w:pPr>
        <w:shd w:val="clear" w:fill="F4F4F4"/>
        <w:spacing w:line="240" w:lineRule="auto" w:after="0"/>
        <w:ind w:left="227"/>
      </w:pPr>
      <w:r>
        <w:rPr>
          <w:rFonts w:ascii="Consolas" w:hAnsi="Consolas" w:cs="Consolas"/>
          <w:b w:val="0"/>
          <w:i w:val="0"/>
          <w:sz w:val="17"/>
        </w:rPr>
        <w:t xml:space="preserve"> </w:t>
      </w:r>
    </w:p>
    <w:p>
      <w:pPr>
        <w:shd w:val="clear" w:fill="F4F4F4"/>
        <w:spacing w:line="240" w:lineRule="auto" w:after="0"/>
        <w:ind w:left="227"/>
      </w:pPr>
      <w:r>
        <w:rPr>
          <w:rFonts w:ascii="Consolas" w:hAnsi="Consolas" w:cs="Consolas"/>
          <w:b w:val="0"/>
          <w:i w:val="0"/>
          <w:sz w:val="17"/>
        </w:rPr>
        <w:t># Sinyal getaran: 3 komponen frekuensi + noise gaussian</w:t>
      </w:r>
    </w:p>
    <w:p>
      <w:pPr>
        <w:shd w:val="clear" w:fill="F4F4F4"/>
        <w:spacing w:line="240" w:lineRule="auto" w:after="0"/>
        <w:ind w:left="227"/>
      </w:pPr>
      <w:r>
        <w:rPr>
          <w:rFonts w:ascii="Consolas" w:hAnsi="Consolas" w:cs="Consolas"/>
          <w:b w:val="0"/>
          <w:i w:val="0"/>
          <w:sz w:val="17"/>
        </w:rPr>
        <w:t>f1, f2, f3 = 25, 60, 120       # Hz</w:t>
      </w:r>
    </w:p>
    <w:p>
      <w:pPr>
        <w:shd w:val="clear" w:fill="F4F4F4"/>
        <w:spacing w:line="240" w:lineRule="auto" w:after="0"/>
        <w:ind w:left="227"/>
      </w:pPr>
      <w:r>
        <w:rPr>
          <w:rFonts w:ascii="Consolas" w:hAnsi="Consolas" w:cs="Consolas"/>
          <w:b w:val="0"/>
          <w:i w:val="0"/>
          <w:sz w:val="17"/>
        </w:rPr>
        <w:t>A1, A2, A3 = 1.0, 0.5, 0.25</w:t>
      </w:r>
    </w:p>
    <w:p>
      <w:pPr>
        <w:shd w:val="clear" w:fill="F4F4F4"/>
        <w:spacing w:line="240" w:lineRule="auto" w:after="0"/>
        <w:ind w:left="227"/>
      </w:pPr>
      <w:r>
        <w:rPr>
          <w:rFonts w:ascii="Consolas" w:hAnsi="Consolas" w:cs="Consolas"/>
          <w:b w:val="0"/>
          <w:i w:val="0"/>
          <w:sz w:val="17"/>
        </w:rPr>
        <w:t>x = (A1*np.sin(2*np.pi*f1*t) + A2*np.sin(2*np.pi*f2*t)</w:t>
      </w:r>
    </w:p>
    <w:p>
      <w:pPr>
        <w:shd w:val="clear" w:fill="F4F4F4"/>
        <w:spacing w:line="240" w:lineRule="auto" w:after="0"/>
        <w:ind w:left="227"/>
      </w:pPr>
      <w:r>
        <w:rPr>
          <w:rFonts w:ascii="Consolas" w:hAnsi="Consolas" w:cs="Consolas"/>
          <w:b w:val="0"/>
          <w:i w:val="0"/>
          <w:sz w:val="17"/>
        </w:rPr>
        <w:t xml:space="preserve">     + A3*np.sin(2*np.pi*f3*t) + np.random.normal(0, 0.15, N))</w:t>
      </w:r>
    </w:p>
    <w:p>
      <w:pPr>
        <w:shd w:val="clear" w:fill="F4F4F4"/>
        <w:spacing w:line="240" w:lineRule="auto" w:after="120"/>
        <w:ind w:left="227"/>
      </w:pPr>
      <w:r>
        <w:rPr>
          <w:rFonts w:ascii="Consolas" w:hAnsi="Consolas" w:cs="Consolas"/>
          <w:b w:val="0"/>
          <w:i w:val="0"/>
          <w:sz w:val="17"/>
        </w:rPr>
        <w:t>plt.plot(t[:200], x[:200]); plt.xlabel('t (s)'); plt.ylabel('amplitudo'); plt.show()</w:t>
      </w:r>
    </w:p>
    <w:p>
      <w:pPr>
        <w:keepNext/>
        <w:spacing w:before="200" w:after="80"/>
      </w:pPr>
      <w:r>
        <w:rPr>
          <w:rFonts w:ascii="Arial" w:hAnsi="Arial" w:cs="Arial"/>
          <w:b/>
          <w:i w:val="0"/>
          <w:color w:val="2E4A7A"/>
          <w:sz w:val="24"/>
        </w:rPr>
        <w:t>Cell 2 — Efek Sampling Rate &amp; Aliasing</w:t>
      </w:r>
    </w:p>
    <w:p>
      <w:pPr>
        <w:shd w:val="clear" w:fill="F4F4F4"/>
        <w:spacing w:line="240" w:lineRule="auto" w:after="0"/>
        <w:ind w:left="227"/>
      </w:pPr>
      <w:r>
        <w:rPr>
          <w:rFonts w:ascii="Consolas" w:hAnsi="Consolas" w:cs="Consolas"/>
          <w:b w:val="0"/>
          <w:i w:val="0"/>
          <w:sz w:val="17"/>
        </w:rPr>
        <w:t>f_signal = 50                  # Hz, sinyal asli</w:t>
      </w:r>
    </w:p>
    <w:p>
      <w:pPr>
        <w:shd w:val="clear" w:fill="F4F4F4"/>
        <w:spacing w:line="240" w:lineRule="auto" w:after="0"/>
        <w:ind w:left="227"/>
      </w:pPr>
      <w:r>
        <w:rPr>
          <w:rFonts w:ascii="Consolas" w:hAnsi="Consolas" w:cs="Consolas"/>
          <w:b w:val="0"/>
          <w:i w:val="0"/>
          <w:sz w:val="17"/>
        </w:rPr>
        <w:t>T = 0.1                        # detik (5 periode)</w:t>
      </w:r>
    </w:p>
    <w:p>
      <w:pPr>
        <w:shd w:val="clear" w:fill="F4F4F4"/>
        <w:spacing w:line="240" w:lineRule="auto" w:after="0"/>
        <w:ind w:left="227"/>
      </w:pPr>
      <w:r>
        <w:rPr>
          <w:rFonts w:ascii="Consolas" w:hAnsi="Consolas" w:cs="Consolas"/>
          <w:b w:val="0"/>
          <w:i w:val="0"/>
          <w:sz w:val="17"/>
        </w:rPr>
        <w:t>t_cont = np.linspace(0, T, 10000)</w:t>
      </w:r>
    </w:p>
    <w:p>
      <w:pPr>
        <w:shd w:val="clear" w:fill="F4F4F4"/>
        <w:spacing w:line="240" w:lineRule="auto" w:after="0"/>
        <w:ind w:left="227"/>
      </w:pPr>
      <w:r>
        <w:rPr>
          <w:rFonts w:ascii="Consolas" w:hAnsi="Consolas" w:cs="Consolas"/>
          <w:b w:val="0"/>
          <w:i w:val="0"/>
          <w:sz w:val="17"/>
        </w:rPr>
        <w:t>sig_cont = np.sin(2*np.pi*f_signal*t_cont)</w:t>
      </w:r>
    </w:p>
    <w:p>
      <w:pPr>
        <w:shd w:val="clear" w:fill="F4F4F4"/>
        <w:spacing w:line="240" w:lineRule="auto" w:after="0"/>
        <w:ind w:left="227"/>
      </w:pPr>
      <w:r>
        <w:rPr>
          <w:rFonts w:ascii="Consolas" w:hAnsi="Consolas" w:cs="Consolas"/>
          <w:b w:val="0"/>
          <w:i w:val="0"/>
          <w:sz w:val="17"/>
        </w:rPr>
        <w:t xml:space="preserve"> </w:t>
      </w:r>
    </w:p>
    <w:p>
      <w:pPr>
        <w:shd w:val="clear" w:fill="F4F4F4"/>
        <w:spacing w:line="240" w:lineRule="auto" w:after="0"/>
        <w:ind w:left="227"/>
      </w:pPr>
      <w:r>
        <w:rPr>
          <w:rFonts w:ascii="Consolas" w:hAnsi="Consolas" w:cs="Consolas"/>
          <w:b w:val="0"/>
          <w:i w:val="0"/>
          <w:sz w:val="17"/>
        </w:rPr>
        <w:t># Tiga skenario: under-sampled, tepat Nyquist, oversampled</w:t>
      </w:r>
    </w:p>
    <w:p>
      <w:pPr>
        <w:shd w:val="clear" w:fill="F4F4F4"/>
        <w:spacing w:line="240" w:lineRule="auto" w:after="0"/>
        <w:ind w:left="227"/>
      </w:pPr>
      <w:r>
        <w:rPr>
          <w:rFonts w:ascii="Consolas" w:hAnsi="Consolas" w:cs="Consolas"/>
          <w:b w:val="0"/>
          <w:i w:val="0"/>
          <w:sz w:val="17"/>
        </w:rPr>
        <w:t>for fs_i, lbl in [(60, 'Under (60 Hz) -&gt; ALIASING'),</w:t>
      </w:r>
    </w:p>
    <w:p>
      <w:pPr>
        <w:shd w:val="clear" w:fill="F4F4F4"/>
        <w:spacing w:line="240" w:lineRule="auto" w:after="0"/>
        <w:ind w:left="227"/>
      </w:pPr>
      <w:r>
        <w:rPr>
          <w:rFonts w:ascii="Consolas" w:hAnsi="Consolas" w:cs="Consolas"/>
          <w:b w:val="0"/>
          <w:i w:val="0"/>
          <w:sz w:val="17"/>
        </w:rPr>
        <w:t xml:space="preserve">                  (100, 'Tepat Nyquist (100 Hz)'),</w:t>
      </w:r>
    </w:p>
    <w:p>
      <w:pPr>
        <w:shd w:val="clear" w:fill="F4F4F4"/>
        <w:spacing w:line="240" w:lineRule="auto" w:after="0"/>
        <w:ind w:left="227"/>
      </w:pPr>
      <w:r>
        <w:rPr>
          <w:rFonts w:ascii="Consolas" w:hAnsi="Consolas" w:cs="Consolas"/>
          <w:b w:val="0"/>
          <w:i w:val="0"/>
          <w:sz w:val="17"/>
        </w:rPr>
        <w:t xml:space="preserve">                  (500, 'Oversampled (500 Hz)')]:</w:t>
      </w:r>
    </w:p>
    <w:p>
      <w:pPr>
        <w:shd w:val="clear" w:fill="F4F4F4"/>
        <w:spacing w:line="240" w:lineRule="auto" w:after="0"/>
        <w:ind w:left="227"/>
      </w:pPr>
      <w:r>
        <w:rPr>
          <w:rFonts w:ascii="Consolas" w:hAnsi="Consolas" w:cs="Consolas"/>
          <w:b w:val="0"/>
          <w:i w:val="0"/>
          <w:sz w:val="17"/>
        </w:rPr>
        <w:t xml:space="preserve">    n_i = int(fs_i * T)</w:t>
      </w:r>
    </w:p>
    <w:p>
      <w:pPr>
        <w:shd w:val="clear" w:fill="F4F4F4"/>
        <w:spacing w:line="240" w:lineRule="auto" w:after="0"/>
        <w:ind w:left="227"/>
      </w:pPr>
      <w:r>
        <w:rPr>
          <w:rFonts w:ascii="Consolas" w:hAnsi="Consolas" w:cs="Consolas"/>
          <w:b w:val="0"/>
          <w:i w:val="0"/>
          <w:sz w:val="17"/>
        </w:rPr>
        <w:t xml:space="preserve">    t_i = np.linspace(0, T, n_i, endpoint=False)</w:t>
      </w:r>
    </w:p>
    <w:p>
      <w:pPr>
        <w:shd w:val="clear" w:fill="F4F4F4"/>
        <w:spacing w:line="240" w:lineRule="auto" w:after="0"/>
        <w:ind w:left="227"/>
      </w:pPr>
      <w:r>
        <w:rPr>
          <w:rFonts w:ascii="Consolas" w:hAnsi="Consolas" w:cs="Consolas"/>
          <w:b w:val="0"/>
          <w:i w:val="0"/>
          <w:sz w:val="17"/>
        </w:rPr>
        <w:t xml:space="preserve">    plt.plot(t_i, np.sin(2*np.pi*f_signal*t_i), 'o-', label=lbl)</w:t>
      </w:r>
    </w:p>
    <w:p>
      <w:pPr>
        <w:shd w:val="clear" w:fill="F4F4F4"/>
        <w:spacing w:line="240" w:lineRule="auto" w:after="120"/>
        <w:ind w:left="227"/>
      </w:pPr>
      <w:r>
        <w:rPr>
          <w:rFonts w:ascii="Consolas" w:hAnsi="Consolas" w:cs="Consolas"/>
          <w:b w:val="0"/>
          <w:i w:val="0"/>
          <w:sz w:val="17"/>
        </w:rPr>
        <w:t>plt.plot(t_cont, sig_cont, 'k--', alpha=.4, label='kontinu'); plt.legend(); plt.show()</w:t>
      </w:r>
    </w:p>
    <w:p>
      <w:pPr>
        <w:keepNext/>
        <w:spacing w:before="200" w:after="80"/>
      </w:pPr>
      <w:r>
        <w:rPr>
          <w:rFonts w:ascii="Arial" w:hAnsi="Arial" w:cs="Arial"/>
          <w:b/>
          <w:i w:val="0"/>
          <w:color w:val="2E4A7A"/>
          <w:sz w:val="24"/>
        </w:rPr>
        <w:t>Cell 3 — Lima Statistik Dasar</w:t>
      </w:r>
    </w:p>
    <w:p>
      <w:pPr>
        <w:shd w:val="clear" w:fill="F4F4F4"/>
        <w:spacing w:line="240" w:lineRule="auto" w:after="0"/>
        <w:ind w:left="227"/>
      </w:pPr>
      <w:r>
        <w:rPr>
          <w:rFonts w:ascii="Consolas" w:hAnsi="Consolas" w:cs="Consolas"/>
          <w:b w:val="0"/>
          <w:i w:val="0"/>
          <w:sz w:val="17"/>
        </w:rPr>
        <w:t>mean_val = np.mean(x)</w:t>
      </w:r>
    </w:p>
    <w:p>
      <w:pPr>
        <w:shd w:val="clear" w:fill="F4F4F4"/>
        <w:spacing w:line="240" w:lineRule="auto" w:after="0"/>
        <w:ind w:left="227"/>
      </w:pPr>
      <w:r>
        <w:rPr>
          <w:rFonts w:ascii="Consolas" w:hAnsi="Consolas" w:cs="Consolas"/>
          <w:b w:val="0"/>
          <w:i w:val="0"/>
          <w:sz w:val="17"/>
        </w:rPr>
        <w:t>rms_val  = np.sqrt(np.mean(x**2))</w:t>
      </w:r>
    </w:p>
    <w:p>
      <w:pPr>
        <w:shd w:val="clear" w:fill="F4F4F4"/>
        <w:spacing w:line="240" w:lineRule="auto" w:after="0"/>
        <w:ind w:left="227"/>
      </w:pPr>
      <w:r>
        <w:rPr>
          <w:rFonts w:ascii="Consolas" w:hAnsi="Consolas" w:cs="Consolas"/>
          <w:b w:val="0"/>
          <w:i w:val="0"/>
          <w:sz w:val="17"/>
        </w:rPr>
        <w:t>std_val  = np.std(x)</w:t>
      </w:r>
    </w:p>
    <w:p>
      <w:pPr>
        <w:shd w:val="clear" w:fill="F4F4F4"/>
        <w:spacing w:line="240" w:lineRule="auto" w:after="0"/>
        <w:ind w:left="227"/>
      </w:pPr>
      <w:r>
        <w:rPr>
          <w:rFonts w:ascii="Consolas" w:hAnsi="Consolas" w:cs="Consolas"/>
          <w:b w:val="0"/>
          <w:i w:val="0"/>
          <w:sz w:val="17"/>
        </w:rPr>
        <w:t>peak_val = np.max(np.abs(x))</w:t>
      </w:r>
    </w:p>
    <w:p>
      <w:pPr>
        <w:shd w:val="clear" w:fill="F4F4F4"/>
        <w:spacing w:line="240" w:lineRule="auto" w:after="0"/>
        <w:ind w:left="227"/>
      </w:pPr>
      <w:r>
        <w:rPr>
          <w:rFonts w:ascii="Consolas" w:hAnsi="Consolas" w:cs="Consolas"/>
          <w:b w:val="0"/>
          <w:i w:val="0"/>
          <w:sz w:val="17"/>
        </w:rPr>
        <w:t>cf_val   = peak_val / rms_val</w:t>
      </w:r>
    </w:p>
    <w:p>
      <w:pPr>
        <w:shd w:val="clear" w:fill="F4F4F4"/>
        <w:spacing w:line="240" w:lineRule="auto" w:after="0"/>
        <w:ind w:left="227"/>
      </w:pPr>
      <w:r>
        <w:rPr>
          <w:rFonts w:ascii="Consolas" w:hAnsi="Consolas" w:cs="Consolas"/>
          <w:b w:val="0"/>
          <w:i w:val="0"/>
          <w:sz w:val="17"/>
        </w:rPr>
        <w:t>print(f"Mean : {mean_val:8.4f}  (AC signal -&gt; mendekati 0)")</w:t>
      </w:r>
    </w:p>
    <w:p>
      <w:pPr>
        <w:shd w:val="clear" w:fill="F4F4F4"/>
        <w:spacing w:line="240" w:lineRule="auto" w:after="0"/>
        <w:ind w:left="227"/>
      </w:pPr>
      <w:r>
        <w:rPr>
          <w:rFonts w:ascii="Consolas" w:hAnsi="Consolas" w:cs="Consolas"/>
          <w:b w:val="0"/>
          <w:i w:val="0"/>
          <w:sz w:val="17"/>
        </w:rPr>
        <w:t>print(f"RMS  : {rms_val:8.4f}  (energi efektif; basis ISO 10816)")</w:t>
      </w:r>
    </w:p>
    <w:p>
      <w:pPr>
        <w:shd w:val="clear" w:fill="F4F4F4"/>
        <w:spacing w:line="240" w:lineRule="auto" w:after="0"/>
        <w:ind w:left="227"/>
      </w:pPr>
      <w:r>
        <w:rPr>
          <w:rFonts w:ascii="Consolas" w:hAnsi="Consolas" w:cs="Consolas"/>
          <w:b w:val="0"/>
          <w:i w:val="0"/>
          <w:sz w:val="17"/>
        </w:rPr>
        <w:t>print(f"Std  : {std_val:8.4f}  (mean 0 -&gt; mendekati RMS)")</w:t>
      </w:r>
    </w:p>
    <w:p>
      <w:pPr>
        <w:shd w:val="clear" w:fill="F4F4F4"/>
        <w:spacing w:line="240" w:lineRule="auto" w:after="0"/>
        <w:ind w:left="227"/>
      </w:pPr>
      <w:r>
        <w:rPr>
          <w:rFonts w:ascii="Consolas" w:hAnsi="Consolas" w:cs="Consolas"/>
          <w:b w:val="0"/>
          <w:i w:val="0"/>
          <w:sz w:val="17"/>
        </w:rPr>
        <w:t>print(f"Peak : {peak_val:8.4f}")</w:t>
      </w:r>
    </w:p>
    <w:p>
      <w:pPr>
        <w:shd w:val="clear" w:fill="F4F4F4"/>
        <w:spacing w:line="240" w:lineRule="auto" w:after="120"/>
        <w:ind w:left="227"/>
      </w:pPr>
      <w:r>
        <w:rPr>
          <w:rFonts w:ascii="Consolas" w:hAnsi="Consolas" w:cs="Consolas"/>
          <w:b w:val="0"/>
          <w:i w:val="0"/>
          <w:sz w:val="17"/>
        </w:rPr>
        <w:t>print(f"CF   : {cf_val:8.4f}  (sinus murni 1.41; &gt;4 = impulsif)")</w:t>
      </w:r>
    </w:p>
    <w:p>
      <w:pPr>
        <w:spacing w:before="120" w:after="40"/>
        <w:jc w:val="center"/>
      </w:pPr>
      <w:r>
        <w:drawing>
          <wp:inline xmlns:a="http://schemas.openxmlformats.org/drawingml/2006/main" xmlns:pic="http://schemas.openxmlformats.org/drawingml/2006/picture">
            <wp:extent cx="4860000" cy="2771527"/>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860000" cy="2771527"/>
                    </a:xfrm>
                    <a:prstGeom prst="rect"/>
                  </pic:spPr>
                </pic:pic>
              </a:graphicData>
            </a:graphic>
          </wp:inline>
        </w:drawing>
      </w:r>
    </w:p>
    <w:p>
      <w:pPr>
        <w:spacing w:after="200"/>
        <w:jc w:val="center"/>
      </w:pPr>
      <w:r>
        <w:rPr>
          <w:rFonts w:ascii="Arial" w:hAnsi="Arial" w:cs="Arial"/>
          <w:b w:val="0"/>
          <w:i/>
          <w:color w:val="444444"/>
          <w:sz w:val="20"/>
        </w:rPr>
        <w:t>Gambar 8. Cuplikan Cell 3 — perhitungan lima statistik dasar sinyal dengan NumPy.</w:t>
      </w:r>
    </w:p>
    <w:p>
      <w:pPr>
        <w:keepNext/>
        <w:spacing w:before="200" w:after="80"/>
      </w:pPr>
      <w:r>
        <w:rPr>
          <w:rFonts w:ascii="Arial" w:hAnsi="Arial" w:cs="Arial"/>
          <w:b/>
          <w:i w:val="0"/>
          <w:color w:val="2E4A7A"/>
          <w:sz w:val="24"/>
        </w:rPr>
        <w:t>Cell 4 — Dekomposisi Visual Komponen</w:t>
      </w:r>
    </w:p>
    <w:p>
      <w:pPr>
        <w:shd w:val="clear" w:fill="F4F4F4"/>
        <w:spacing w:line="240" w:lineRule="auto" w:after="0"/>
        <w:ind w:left="227"/>
      </w:pPr>
      <w:r>
        <w:rPr>
          <w:rFonts w:ascii="Consolas" w:hAnsi="Consolas" w:cs="Consolas"/>
          <w:b w:val="0"/>
          <w:i w:val="0"/>
          <w:sz w:val="17"/>
        </w:rPr>
        <w:t># Deret harian 1 tahun: tren + musiman mingguan + noise</w:t>
      </w:r>
    </w:p>
    <w:p>
      <w:pPr>
        <w:shd w:val="clear" w:fill="F4F4F4"/>
        <w:spacing w:line="240" w:lineRule="auto" w:after="0"/>
        <w:ind w:left="227"/>
      </w:pPr>
      <w:r>
        <w:rPr>
          <w:rFonts w:ascii="Consolas" w:hAnsi="Consolas" w:cs="Consolas"/>
          <w:b w:val="0"/>
          <w:i w:val="0"/>
          <w:sz w:val="17"/>
        </w:rPr>
        <w:t>N = 365; t = np.arange(N)</w:t>
      </w:r>
    </w:p>
    <w:p>
      <w:pPr>
        <w:shd w:val="clear" w:fill="F4F4F4"/>
        <w:spacing w:line="240" w:lineRule="auto" w:after="0"/>
        <w:ind w:left="227"/>
      </w:pPr>
      <w:r>
        <w:rPr>
          <w:rFonts w:ascii="Consolas" w:hAnsi="Consolas" w:cs="Consolas"/>
          <w:b w:val="0"/>
          <w:i w:val="0"/>
          <w:sz w:val="17"/>
        </w:rPr>
        <w:t>trend    = 0.05 * t</w:t>
      </w:r>
    </w:p>
    <w:p>
      <w:pPr>
        <w:shd w:val="clear" w:fill="F4F4F4"/>
        <w:spacing w:line="240" w:lineRule="auto" w:after="0"/>
        <w:ind w:left="227"/>
      </w:pPr>
      <w:r>
        <w:rPr>
          <w:rFonts w:ascii="Consolas" w:hAnsi="Consolas" w:cs="Consolas"/>
          <w:b w:val="0"/>
          <w:i w:val="0"/>
          <w:sz w:val="17"/>
        </w:rPr>
        <w:t>seasonal = 3.0 * np.sin(2*np.pi*t/7)</w:t>
      </w:r>
    </w:p>
    <w:p>
      <w:pPr>
        <w:shd w:val="clear" w:fill="F4F4F4"/>
        <w:spacing w:line="240" w:lineRule="auto" w:after="0"/>
        <w:ind w:left="227"/>
      </w:pPr>
      <w:r>
        <w:rPr>
          <w:rFonts w:ascii="Consolas" w:hAnsi="Consolas" w:cs="Consolas"/>
          <w:b w:val="0"/>
          <w:i w:val="0"/>
          <w:sz w:val="17"/>
        </w:rPr>
        <w:t>noise    = np.random.normal(0, 0.5, N)</w:t>
      </w:r>
    </w:p>
    <w:p>
      <w:pPr>
        <w:shd w:val="clear" w:fill="F4F4F4"/>
        <w:spacing w:line="240" w:lineRule="auto" w:after="0"/>
        <w:ind w:left="227"/>
      </w:pPr>
      <w:r>
        <w:rPr>
          <w:rFonts w:ascii="Consolas" w:hAnsi="Consolas" w:cs="Consolas"/>
          <w:b w:val="0"/>
          <w:i w:val="0"/>
          <w:sz w:val="17"/>
        </w:rPr>
        <w:t>y = 20 + trend + seasonal + noise</w:t>
      </w:r>
    </w:p>
    <w:p>
      <w:pPr>
        <w:shd w:val="clear" w:fill="F4F4F4"/>
        <w:spacing w:line="240" w:lineRule="auto" w:after="0"/>
        <w:ind w:left="227"/>
      </w:pPr>
      <w:r>
        <w:rPr>
          <w:rFonts w:ascii="Consolas" w:hAnsi="Consolas" w:cs="Consolas"/>
          <w:b w:val="0"/>
          <w:i w:val="0"/>
          <w:sz w:val="17"/>
        </w:rPr>
        <w:t>dates  = pd.date_range('2025-01-01', periods=N, freq='D')</w:t>
      </w:r>
    </w:p>
    <w:p>
      <w:pPr>
        <w:shd w:val="clear" w:fill="F4F4F4"/>
        <w:spacing w:line="240" w:lineRule="auto" w:after="0"/>
        <w:ind w:left="227"/>
      </w:pPr>
      <w:r>
        <w:rPr>
          <w:rFonts w:ascii="Consolas" w:hAnsi="Consolas" w:cs="Consolas"/>
          <w:b w:val="0"/>
          <w:i w:val="0"/>
          <w:sz w:val="17"/>
        </w:rPr>
        <w:t>series = pd.Series(y, index=dates, name='sensor_harian')</w:t>
      </w:r>
    </w:p>
    <w:p>
      <w:pPr>
        <w:shd w:val="clear" w:fill="F4F4F4"/>
        <w:spacing w:line="240" w:lineRule="auto" w:after="0"/>
        <w:ind w:left="227"/>
      </w:pPr>
      <w:r>
        <w:rPr>
          <w:rFonts w:ascii="Consolas" w:hAnsi="Consolas" w:cs="Consolas"/>
          <w:b w:val="0"/>
          <w:i w:val="0"/>
          <w:sz w:val="17"/>
        </w:rPr>
        <w:t>fig, ax = plt.subplots(4, 1, sharex=True, figsize=(9, 7))</w:t>
      </w:r>
    </w:p>
    <w:p>
      <w:pPr>
        <w:shd w:val="clear" w:fill="F4F4F4"/>
        <w:spacing w:line="240" w:lineRule="auto" w:after="0"/>
        <w:ind w:left="227"/>
      </w:pPr>
      <w:r>
        <w:rPr>
          <w:rFonts w:ascii="Consolas" w:hAnsi="Consolas" w:cs="Consolas"/>
          <w:b w:val="0"/>
          <w:i w:val="0"/>
          <w:sz w:val="17"/>
        </w:rPr>
        <w:t>for a, (nm, v) in zip(ax, [('observasi', y), ('tren', 20+trend),</w:t>
      </w:r>
    </w:p>
    <w:p>
      <w:pPr>
        <w:shd w:val="clear" w:fill="F4F4F4"/>
        <w:spacing w:line="240" w:lineRule="auto" w:after="0"/>
        <w:ind w:left="227"/>
      </w:pPr>
      <w:r>
        <w:rPr>
          <w:rFonts w:ascii="Consolas" w:hAnsi="Consolas" w:cs="Consolas"/>
          <w:b w:val="0"/>
          <w:i w:val="0"/>
          <w:sz w:val="17"/>
        </w:rPr>
        <w:t xml:space="preserve">                           ('musiman', seasonal), ('noise', noise)]):</w:t>
      </w:r>
    </w:p>
    <w:p>
      <w:pPr>
        <w:shd w:val="clear" w:fill="F4F4F4"/>
        <w:spacing w:line="240" w:lineRule="auto" w:after="0"/>
        <w:ind w:left="227"/>
      </w:pPr>
      <w:r>
        <w:rPr>
          <w:rFonts w:ascii="Consolas" w:hAnsi="Consolas" w:cs="Consolas"/>
          <w:b w:val="0"/>
          <w:i w:val="0"/>
          <w:sz w:val="17"/>
        </w:rPr>
        <w:t xml:space="preserve">    a.plot(dates, v); a.set_ylabel(nm)</w:t>
      </w:r>
    </w:p>
    <w:p>
      <w:pPr>
        <w:shd w:val="clear" w:fill="F4F4F4"/>
        <w:spacing w:line="240" w:lineRule="auto" w:after="120"/>
        <w:ind w:left="227"/>
      </w:pPr>
      <w:r>
        <w:rPr>
          <w:rFonts w:ascii="Consolas" w:hAnsi="Consolas" w:cs="Consolas"/>
          <w:b w:val="0"/>
          <w:i w:val="0"/>
          <w:sz w:val="17"/>
        </w:rPr>
        <w:t>plt.tight_layout(); plt.show()</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1</w:t>
      </w:r>
    </w:p>
    <w:p>
      <w:pPr>
        <w:spacing w:line="360" w:lineRule="auto" w:after="120"/>
        <w:jc w:val="both"/>
      </w:pPr>
      <w:r>
        <w:rPr>
          <w:rFonts w:ascii="Arial" w:hAnsi="Arial" w:cs="Arial"/>
          <w:b w:val="0"/>
          <w:i w:val="0"/>
          <w:sz w:val="22"/>
        </w:rPr>
        <w:t>Tugas dikerjakan melalui halaman LMS interaktif (tab Tugas) dan divalidasi otomatis oleh server. Struktur: 10 soal pilihan ganda (@1 poin), 10 soal komputasi easy–medium (@2 poin), dan 5 soal komputasi hard (@4 poin) — total 50 poin. Soal komputasi dikerjakan di Jupyter Notebook lalu kode ditempel ke LMS untuk dijalankan dan dinilai. Distribusi poin ditunjukkan pada Gambar 9. Teks soal di bawah ini disalin persis dari halaman LMS (tab Tugas), termasuk seluruh opsi jawaban dan hint komputasi.</w:t>
      </w:r>
    </w:p>
    <w:p>
      <w:pPr>
        <w:spacing w:before="120" w:after="40"/>
        <w:jc w:val="center"/>
      </w:pPr>
      <w:r>
        <w:drawing>
          <wp:inline xmlns:a="http://schemas.openxmlformats.org/drawingml/2006/main" xmlns:pic="http://schemas.openxmlformats.org/drawingml/2006/picture">
            <wp:extent cx="3960000" cy="2924233"/>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3960000" cy="2924233"/>
                    </a:xfrm>
                    <a:prstGeom prst="rect"/>
                  </pic:spPr>
                </pic:pic>
              </a:graphicData>
            </a:graphic>
          </wp:inline>
        </w:drawing>
      </w:r>
    </w:p>
    <w:p>
      <w:pPr>
        <w:spacing w:after="200"/>
        <w:jc w:val="center"/>
      </w:pPr>
      <w:r>
        <w:rPr>
          <w:rFonts w:ascii="Arial" w:hAnsi="Arial" w:cs="Arial"/>
          <w:b w:val="0"/>
          <w:i/>
          <w:color w:val="444444"/>
          <w:sz w:val="20"/>
        </w:rPr>
        <w:t>Gambar 9. Distribusi 50 poin Tugas Pertemuan 1 berdasarkan tipe soal.</w:t>
      </w:r>
    </w:p>
    <w:p>
      <w:pPr>
        <w:keepNext/>
        <w:spacing w:before="200" w:after="80"/>
      </w:pPr>
      <w:r>
        <w:rPr>
          <w:rFonts w:ascii="Arial" w:hAnsi="Arial" w:cs="Arial"/>
          <w:b/>
          <w:i w:val="0"/>
          <w:color w:val="2E4A7A"/>
          <w:sz w:val="24"/>
        </w:rPr>
        <w:t>A. Pilihan Ganda (10 × 1 poin)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MC01 — </w:t>
      </w:r>
      <w:r>
        <w:rPr>
          <w:rFonts w:ascii="Arial" w:hAnsi="Arial" w:cs="Arial"/>
          <w:b w:val="0"/>
          <w:i w:val="0"/>
          <w:sz w:val="22"/>
        </w:rPr>
        <w:t>Karakteristik utama yang membedakan time series dari data tabular biasa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Time series selalu memiliki lebih banyak baris data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Urutan observasi terhadap waktu adalah informasi yang harus dipertahankan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Time series wajib mengandung kolom kategori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Time series hanya berasal dari sensor industri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MC02 — </w:t>
      </w:r>
      <w:r>
        <w:rPr>
          <w:rFonts w:ascii="Arial" w:hAnsi="Arial" w:cs="Arial"/>
          <w:b w:val="0"/>
          <w:i w:val="0"/>
          <w:sz w:val="22"/>
        </w:rPr>
        <w:t>Sebuah sensor mengambil data dengan sampling rate fs = 1000 Hz. Periode samplingnya (Δt)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1 detik per sampel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1 ms per sampel (Δt = 1/fs = 0.001 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1 µs per sampel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1 menit per 1000 sampel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MC03 — </w:t>
      </w:r>
      <w:r>
        <w:rPr>
          <w:rFonts w:ascii="Arial" w:hAnsi="Arial" w:cs="Arial"/>
          <w:b w:val="0"/>
          <w:i w:val="0"/>
          <w:sz w:val="22"/>
        </w:rPr>
        <w:t>Menurut Teorema Nyquist-Shannon, untuk merekonstruksi sebuah sinyal dengan frekuensi maksimum fmaks tanpa distorsi, sampling rate harus minimal...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fs = fmaks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fs ≥ 2 · fmaks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fs = 0.5 · fmaks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fs = (fmaks)2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MC04 — </w:t>
      </w:r>
      <w:r>
        <w:rPr>
          <w:rFonts w:ascii="Arial" w:hAnsi="Arial" w:cs="Arial"/>
          <w:b w:val="0"/>
          <w:i w:val="0"/>
          <w:sz w:val="22"/>
        </w:rPr>
        <w:t>Sebuah sinyal getaran 80 Hz disampling pada sampling rate 100 Hz. Yang akan terjadi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Sinyal terekam dengan sempurna karena fs &gt; fsignal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Aliasing — sinyal tampak sebagai frekuensi palsu (di bawah Nyquist)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Amplitudo terlihat 2× lebih besar dari aslinya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Phase shift 90° tanpa perubahan amplitudo</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MC05 — </w:t>
      </w:r>
      <w:r>
        <w:rPr>
          <w:rFonts w:ascii="Arial" w:hAnsi="Arial" w:cs="Arial"/>
          <w:b w:val="0"/>
          <w:i w:val="0"/>
          <w:sz w:val="22"/>
        </w:rPr>
        <w:t>Frekuensi Nyquist (fN) untuk sampling rate 10 kHz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10 kHz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20 kHz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5 kHz (fN = fs / 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1 kHz</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MC06 — </w:t>
      </w:r>
      <w:r>
        <w:rPr>
          <w:rFonts w:ascii="Arial" w:hAnsi="Arial" w:cs="Arial"/>
          <w:b w:val="0"/>
          <w:i w:val="0"/>
          <w:sz w:val="22"/>
        </w:rPr>
        <w:t>Komponen time series yang memiliki periode TETAP dan terkait kalender/jadwal (misalnya pola harian shift kerja, mingguan weekend) disebut...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Tren (Trend)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Musiman (Seasonal)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Siklik (Cyclic)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Residual / Noise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MC07 — </w:t>
      </w:r>
      <w:r>
        <w:rPr>
          <w:rFonts w:ascii="Arial" w:hAnsi="Arial" w:cs="Arial"/>
          <w:b w:val="0"/>
          <w:i w:val="0"/>
          <w:sz w:val="22"/>
        </w:rPr>
        <w:t>Untuk sinyal AC seperti getaran (yang berosilasi sekitar nol), nilai yang lebih bermakna sebagai ukuran "energi efektif" sinyal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Mean (μ) — karena sinyal AC mean-nya ≈ 0, ini tidak informatif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RMS (Root Mean Square) — menangkap energi rata-rata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Median — robust tapi tidak terkait energi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Mode — tidak meaningful untuk sinyal kontinu</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MC08 — </w:t>
      </w:r>
      <w:r>
        <w:rPr>
          <w:rFonts w:ascii="Arial" w:hAnsi="Arial" w:cs="Arial"/>
          <w:b w:val="0"/>
          <w:i w:val="0"/>
          <w:sz w:val="22"/>
        </w:rPr>
        <w:t>Crest Factor (CF = peak/RMS) yang TINGGI (&gt;4) pada sinyal vibration bearing menandakan...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Bearing dalam kondisi normal — CF tinggi adalah baseline sehat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Sensor butuh kalibrasi karena drift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Adanya impulsive event seperti spalling pada raceway bearing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Sinyal terlalu lemah untuk dianalisis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MC09 — </w:t>
      </w:r>
      <w:r>
        <w:rPr>
          <w:rFonts w:ascii="Arial" w:hAnsi="Arial" w:cs="Arial"/>
          <w:b w:val="0"/>
          <w:i w:val="0"/>
          <w:sz w:val="22"/>
        </w:rPr>
        <w:t>Menurut ISO 10816 untuk machine class I (motor &lt;15 kW), RMS getaran &lt; 0.71 mm/s diklasifikasikan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Unsatisfactory — perlu monitoring intensif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Unacceptable — stop produksi segera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Baik (Good) — kondisi mesin sehat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Class boundary — tidak bisa dikategorikan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MC10 — </w:t>
      </w:r>
      <w:r>
        <w:rPr>
          <w:rFonts w:ascii="Arial" w:hAnsi="Arial" w:cs="Arial"/>
          <w:b w:val="0"/>
          <w:i w:val="0"/>
          <w:sz w:val="22"/>
        </w:rPr>
        <w:t>Untuk monitoring vibration bearing high-speed yang dapat mencapai frekuensi sinyal 5 kHz, sampling rate yang direkomendasikan praktek industri (dengan margin keamanan)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1 kHz — cukup untuk overview</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5 kHz — tepat di Nyquist boundary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25–50 kHz — oversampling 5–10× untuk margin &amp; anti-aliasing filter design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1 MHz — lebih tinggi selalu lebih baik</w:t>
      </w:r>
    </w:p>
    <w:p>
      <w:pPr>
        <w:keepNext/>
        <w:spacing w:before="200" w:after="80"/>
      </w:pPr>
      <w:r>
        <w:rPr>
          <w:rFonts w:ascii="Arial" w:hAnsi="Arial" w:cs="Arial"/>
          <w:b/>
          <w:i w:val="0"/>
          <w:color w:val="2E4A7A"/>
          <w:sz w:val="24"/>
        </w:rPr>
        <w:t>B. Komputasi Easy–Medium (10 × 2 poin)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C1 — </w:t>
      </w:r>
      <w:r>
        <w:rPr>
          <w:rFonts w:ascii="Arial" w:hAnsi="Arial" w:cs="Arial"/>
          <w:b w:val="0"/>
          <w:i w:val="0"/>
          <w:sz w:val="22"/>
        </w:rPr>
        <w:t>Hitung mean (rata-rata) dari deret x dataset referensi. Untuk sinyal AC murni mean ≈ 0. Cetak nilai dengan print(np.mean(x)).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Mean dihitung dengan np.mean() atas deret x. Untuk sinyal AC murni nilainya mendekati nol.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C2 — </w:t>
      </w:r>
      <w:r>
        <w:rPr>
          <w:rFonts w:ascii="Arial" w:hAnsi="Arial" w:cs="Arial"/>
          <w:b w:val="0"/>
          <w:i w:val="0"/>
          <w:sz w:val="22"/>
        </w:rPr>
        <w:t>Hitung RMS (Root Mean Square) dari x: RMS = √((1/N)·Σx²). Untuk sinyal getaran ini, RMS adalah ukuran energi efektif. Cetak nilai RMS.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RMS = akar dari rata-rata kuadrat sinyal; gunakan np.sqrt dan np.mean pada x**2.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C3 — </w:t>
      </w:r>
      <w:r>
        <w:rPr>
          <w:rFonts w:ascii="Arial" w:hAnsi="Arial" w:cs="Arial"/>
          <w:b w:val="0"/>
          <w:i w:val="0"/>
          <w:sz w:val="22"/>
        </w:rPr>
        <w:t>Hitung standar deviasi (σ) dari x menggunakan np.std(x, ddof=1) (sample std). Untuk sinyal AC dengan mean ≈ 0, σ ≈ RMS.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np.std(x, ddof=1) untuk sample standard deviation; untuk mean ≈ 0 hasilnya mendekati RMS.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C4 — </w:t>
      </w:r>
      <w:r>
        <w:rPr>
          <w:rFonts w:ascii="Arial" w:hAnsi="Arial" w:cs="Arial"/>
          <w:b w:val="0"/>
          <w:i w:val="0"/>
          <w:sz w:val="22"/>
        </w:rPr>
        <w:t>Hitung Peak (nilai absolut maksimum) dari x: peak = max(|x|). Peak menangkap lonjakan tertinggi sinyal.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Peak = nilai absolut maksimum; kombinasikan np.abs dengan np.max atas x.</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C5 — </w:t>
      </w:r>
      <w:r>
        <w:rPr>
          <w:rFonts w:ascii="Arial" w:hAnsi="Arial" w:cs="Arial"/>
          <w:b w:val="0"/>
          <w:i w:val="0"/>
          <w:sz w:val="22"/>
        </w:rPr>
        <w:t>Hitung Crest Factor (CF = peak / RMS) dari x. Sinyal sinusoidal murni: CF = √2 ≈ 1.41. Sinyal multi-frekuensi normal: CF ≈ 2-3.</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Crest Factor = Peak ÷ RMS; bagi hasil peak (soal C4) dengan hasil RMS (soal C2).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C6 — </w:t>
      </w:r>
      <w:r>
        <w:rPr>
          <w:rFonts w:ascii="Arial" w:hAnsi="Arial" w:cs="Arial"/>
          <w:b w:val="0"/>
          <w:i w:val="0"/>
          <w:sz w:val="22"/>
        </w:rPr>
        <w:t>Hitung frekuensi Nyquist untuk sampling rate fs = 10000 Hz. Cetak nilai dalam Hz: f_N = f_s / 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Frekuensi Nyquist = f_s ÷ 2. Substitusikan sampling rate dari soal.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C7 — </w:t>
      </w:r>
      <w:r>
        <w:rPr>
          <w:rFonts w:ascii="Arial" w:hAnsi="Arial" w:cs="Arial"/>
          <w:b w:val="0"/>
          <w:i w:val="0"/>
          <w:sz w:val="22"/>
        </w:rPr>
        <w:t>Hitung periode sampling (Δt) dalam milisekon untuk sampling rate fs = 1000 Hz. Δt = 1/f_s dalam detik, kalikan 1000 untuk dapat ms.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Δt = 1 ÷ f_s (detik); kalikan 1000 untuk milisekon. Masukkan f_s dari soal.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C8 — </w:t>
      </w:r>
      <w:r>
        <w:rPr>
          <w:rFonts w:ascii="Arial" w:hAnsi="Arial" w:cs="Arial"/>
          <w:b w:val="0"/>
          <w:i w:val="0"/>
          <w:sz w:val="22"/>
        </w:rPr>
        <w:t>Hitung jumlah sampel total yang dihasilkan oleh sensor dengan sampling rate fs = 2000 Hz selama durasi 5 detik. Rumus: N = f_s × 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N = f_s × T; kalikan sampling rate dengan durasi dari soal, lalu konversi ke integer.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C9 — </w:t>
      </w:r>
      <w:r>
        <w:rPr>
          <w:rFonts w:ascii="Arial" w:hAnsi="Arial" w:cs="Arial"/>
          <w:b w:val="0"/>
          <w:i w:val="0"/>
          <w:sz w:val="22"/>
        </w:rPr>
        <w:t>Hitung RMS dari sebuah sinusoidal MURNI dengan amplitudo A = 2.0 (tanpa noise). Rumus teoritis: RMS = A/√2. Verifikasi dengan generate sinyal: x = 2.0*sin(2π·10·t) selama 1 detik dengan fs=1000.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RMS sinusoidal murni = A ÷ √2. Generate sinyal dengan np.linspace dan np.sin, lalu verifikasi dengan formula RMS numerik.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C10 — </w:t>
      </w:r>
      <w:r>
        <w:rPr>
          <w:rFonts w:ascii="Arial" w:hAnsi="Arial" w:cs="Arial"/>
          <w:b w:val="0"/>
          <w:i w:val="0"/>
          <w:sz w:val="22"/>
        </w:rPr>
        <w:t>Hitung Signal-to-Noise Ratio (SNR) dalam dB dari sinyal dengan power signal Ps = 100 dan power noise Pn = 1. Rumus: SNR_dB = 10·log₁₀(Ps/Pn).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SNR_dB = 10 × log₁₀(Ps ÷ Pn); pakai np.log10 dengan power signal dan noise dari soal.</w:t>
      </w:r>
    </w:p>
    <w:p>
      <w:pPr>
        <w:keepNext/>
        <w:spacing w:before="200" w:after="80"/>
      </w:pPr>
      <w:r>
        <w:rPr>
          <w:rFonts w:ascii="Arial" w:hAnsi="Arial" w:cs="Arial"/>
          <w:b/>
          <w:i w:val="0"/>
          <w:color w:val="2E4A7A"/>
          <w:sz w:val="24"/>
        </w:rPr>
        <w:t>C. Komputasi Hard (5 × 4 poin)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C11 — </w:t>
      </w:r>
      <w:r>
        <w:rPr>
          <w:rFonts w:ascii="Arial" w:hAnsi="Arial" w:cs="Arial"/>
          <w:b w:val="0"/>
          <w:i w:val="0"/>
          <w:sz w:val="22"/>
        </w:rPr>
        <w:t>Implementasikan perhitungan RMS teoritis dari sinyal multi-frekuensi berdasarkan amplitudonya (rumus Parseval). Untuk dataset referensi (3 sinusoid A1=1.0, A2=0.5, A3=0.25 + noise σ=0.15), gunakan formula: RMS_total = √(Σ(A_i²/2) + σ²_noise). Bandingkan dengan RMS empiris (numerik) dari deret x. Cetak nilai RMS teoritis.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Tiap sinusoid menyumbang power A_i²/2; jumlahkan semua kontribusi ditambah variansi noise (σ²), lalu akarkan untuk RMS total. Bandingkan dengan RMS numerik np.sqrt(np.mean(x**2)).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C12 — </w:t>
      </w:r>
      <w:r>
        <w:rPr>
          <w:rFonts w:ascii="Arial" w:hAnsi="Arial" w:cs="Arial"/>
          <w:b w:val="0"/>
          <w:i w:val="0"/>
          <w:sz w:val="22"/>
        </w:rPr>
        <w:t>Implementasikan demonstrasi aliasing dari awal. Generate sinyal 50 Hz murni dengan resolusi tinggi (5000 sampel/detik selama 0.1 detik) → kemudian sampel-ulang pada frekuensi under-Nyquist 60 Hz. Hitung frekuensi alias yang muncul menggunakan rumus: f_alias = |f_signal - k·fs_under| untuk k integer terdekat. Untuk f=50 Hz, fs=60 Hz, alias muncul di...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Generate sinyal kontinu beresolusi tinggi, lalu downsampel ke fs under-Nyquist. Frekuensi alias = |f_signal − k·fs| dengan k integer terdekat (gunakan round); verifikasi posisi peak dengan FFT pada hasil downsampel.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C13 — </w:t>
      </w:r>
      <w:r>
        <w:rPr>
          <w:rFonts w:ascii="Arial" w:hAnsi="Arial" w:cs="Arial"/>
          <w:b w:val="0"/>
          <w:i w:val="0"/>
          <w:sz w:val="22"/>
        </w:rPr>
        <w:t>Implementasikan Rolling RMS dari awal (tanpa pandas) pada dataset referensi x. Window = 256 sampel. Untuk tiap posisi i: hitung RMS dari window x[i:i+256]. Cetak nilai maksimum dari rolling RMS (deteksi window dengan energi tertinggi).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Geser window selebar 256 sampel di sepanjang x (loop atau list comprehension), hitung RMS tiap window dengan np.sqrt/np.mean, lalu ambil nilai maksimumnya. Aplikasi: deteksi window dengan event abnormal di vibration monitoring.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C14 — </w:t>
      </w:r>
      <w:r>
        <w:rPr>
          <w:rFonts w:ascii="Arial" w:hAnsi="Arial" w:cs="Arial"/>
          <w:b w:val="0"/>
          <w:i w:val="0"/>
          <w:sz w:val="22"/>
        </w:rPr>
        <w:t>Implementasikan identifikasi periode sinyal periodik menggunakan autokorelasi (ACF) dari awal. Generate sinyal test: np.random.seed(7); N=1000; sig = np.sin(2π·t/50) + 0.2·noise dengan periode TRUE = 50. Hitung ACF normalized, cari indeks lag pertama setelah lag 5 dimana ACF mencapai puncak lokal — ini estimasi periode. Cetak nilai estimasi periode.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Center sinyal (kurangi mean), hitung autokorelasi dengan np.correlate mode 'full' lalu ambil sisi positif dan normalisasi terhadap lag 0. Cari puncak lokal pertama setelah lag 5 dengan membandingkan tiap acf[i] terhadap tetangganya; indeks itu adalah estimasi periode.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C15 — </w:t>
      </w:r>
      <w:r>
        <w:rPr>
          <w:rFonts w:ascii="Arial" w:hAnsi="Arial" w:cs="Arial"/>
          <w:b w:val="0"/>
          <w:i w:val="0"/>
          <w:sz w:val="22"/>
        </w:rPr>
        <w:t>Hitung Total Harmonic Distortion (THD) dari dataset referensi. THD adalah rasio RMS semua harmonik (A2, A3) terhadap RMS fundamental (A1), dalam persen. Rumus: THD% = √(Σ A_h²/2) / (A_1/√2) × 100% untuk h≥2. Cetak nilai THD dalam persen.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RMS fundamental = A1/√2; RMS harmonik = √(Σ A_h²/2) untuk h≥2. THD% = (RMS harmonik ÷ RMS fundamental) × 100. Aplikasi: THD penting di power quality monitoring motor.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FORUM DISKUSI — STUDI KASUS</w:t>
      </w:r>
    </w:p>
    <w:p>
      <w:pPr>
        <w:spacing w:line="360" w:lineRule="auto" w:after="120"/>
        <w:jc w:val="both"/>
      </w:pPr>
      <w:r>
        <w:rPr>
          <w:rFonts w:ascii="Arial" w:hAnsi="Arial" w:cs="Arial"/>
          <w:b w:val="0"/>
          <w:i w:val="0"/>
          <w:sz w:val="22"/>
        </w:rPr>
        <w:t>Rendi, junior engineer di pabrik komponen otomotif, ditugaskan menyiapkan sistem vibration monitoring pertama untuk 8 motor induksi 11 kW pada line CNC machining. Manajemen ingin mulai sederhana: baseline statistik time series plus alert — tanpa machine learning dulu. Karakteristik frekuensi yang harus terdeteksi: unbalance 1× rpm = 24 Hz, misalignment 2× rpm = 48 Hz, bearing fault BPFI ≈ 121 Hz / BPFO ≈ 78 Hz, gear mesh sampai ±1,5 kHz. DAQ mendukung maksimal 50 kHz (16-bit), tetapi penyimpanan terbatas: 15 hari raw di edge, setelah itu hanya agregat statistik harian.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Diskusi 1 — </w:t>
      </w:r>
      <w:r>
        <w:rPr>
          <w:rFonts w:ascii="Arial" w:hAnsi="Arial" w:cs="Arial"/>
          <w:b w:val="0"/>
          <w:i w:val="0"/>
          <w:sz w:val="22"/>
        </w:rPr>
        <w:t>Berapa sampling rate yang direkomendasikan, dan mengapa? Pertimbangkan frekuensi maksimum yang harus terdeteksi, margin oversampling untuk desain anti-aliasing filter, serta trade-off penyimpanan dan bandwidth.</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Diskusi 2 — </w:t>
      </w:r>
      <w:r>
        <w:rPr>
          <w:rFonts w:ascii="Arial" w:hAnsi="Arial" w:cs="Arial"/>
          <w:b w:val="0"/>
          <w:i w:val="0"/>
          <w:sz w:val="22"/>
        </w:rPr>
        <w:t>Statistik time series mana yang wajib dihitung dan disimpan, pada window berapa lama? Timbang cakupan diagnostik (banyak metrik) versus kesederhanaan pemantauan harian.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Diskusi 3 — </w:t>
      </w:r>
      <w:r>
        <w:rPr>
          <w:rFonts w:ascii="Arial" w:hAnsi="Arial" w:cs="Arial"/>
          <w:b w:val="0"/>
          <w:i w:val="0"/>
          <w:sz w:val="22"/>
        </w:rPr>
        <w:t>Rancang sistem alert rule-based berbasis ISO 10816 (threshold RMS untuk Class I: &lt; 0,71 baik; 0,71–1,8 satisfactory; 1,8–4,5 unsatisfactory; &gt; 4,5 unacceptable), crest factor sebagai indikator spalling, dan konsep persistence untuk mencegah false alarm dari spike sesaat.</w:t>
      </w:r>
    </w:p>
    <w:p>
      <w:pPr>
        <w:spacing w:line="360" w:lineRule="auto" w:after="120"/>
        <w:jc w:val="both"/>
      </w:pPr>
      <w:r>
        <w:rPr>
          <w:rFonts w:ascii="Arial" w:hAnsi="Arial" w:cs="Arial"/>
          <w:b w:val="0"/>
          <w:i w:val="0"/>
          <w:sz w:val="22"/>
        </w:rPr>
        <w:t>Jawaban ditulis pada tab Forum LMS (minimal 30 kata per pertanyaan) dan akan tampil sebagai diskusi kelas.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Box, G. E. P., &amp; Cox, D. R. (1964). An analysis of transformations. Journal of the Royal Statistical Society: Series B (Methodological), 26(2), 211–252.</w:t>
      </w:r>
    </w:p>
    <w:p>
      <w:pPr>
        <w:spacing w:line="360" w:lineRule="auto" w:after="120"/>
        <w:ind w:left="567" w:hanging="567"/>
      </w:pPr>
      <w:r>
        <w:rPr>
          <w:rFonts w:ascii="Arial" w:hAnsi="Arial" w:cs="Arial"/>
          <w:b w:val="0"/>
          <w:i w:val="0"/>
          <w:sz w:val="22"/>
        </w:rPr>
        <w:t>Cleveland, R. B., Cleveland, W. S., McRae, J. E., &amp; Terpenning, I. (1990). STL: A seasonal-trend decomposition procedure based on loess. Journal of Official Statistics, 6(1), 3–73.</w:t>
      </w:r>
    </w:p>
    <w:p>
      <w:pPr>
        <w:spacing w:line="360" w:lineRule="auto" w:after="120"/>
        <w:ind w:left="567" w:hanging="567"/>
      </w:pPr>
      <w:r>
        <w:rPr>
          <w:rFonts w:ascii="Arial" w:hAnsi="Arial" w:cs="Arial"/>
          <w:b w:val="0"/>
          <w:i w:val="0"/>
          <w:sz w:val="22"/>
        </w:rPr>
        <w:t>Hyndman, R. J., &amp; Athanasopoulos, G. (2021). Forecasting: Principles and practice (3rd ed.). OTexts.</w:t>
      </w:r>
      <w:r>
        <w:rPr>
          <w:rFonts w:ascii="Arial" w:hAnsi="Arial" w:cs="Arial"/>
          <w:b w:val="0"/>
          <w:i w:val="0"/>
          <w:color w:val="0563C1"/>
          <w:sz w:val="21"/>
        </w:rPr>
        <w:t xml:space="preserve"> https://otexts.com/fpp3/</w:t>
      </w:r>
    </w:p>
    <w:p>
      <w:pPr>
        <w:spacing w:line="360" w:lineRule="auto" w:after="120"/>
        <w:ind w:left="567" w:hanging="567"/>
      </w:pPr>
      <w:r>
        <w:rPr>
          <w:rFonts w:ascii="Arial" w:hAnsi="Arial" w:cs="Arial"/>
          <w:b w:val="0"/>
          <w:i w:val="0"/>
          <w:sz w:val="22"/>
        </w:rPr>
        <w:t>Mohanty, A. R. (2015). Machinery condition monitoring: Principles and practices. CRC Press.</w:t>
      </w:r>
    </w:p>
    <w:p>
      <w:pPr>
        <w:spacing w:line="360" w:lineRule="auto" w:after="120"/>
        <w:ind w:left="567" w:hanging="567"/>
      </w:pPr>
      <w:r>
        <w:rPr>
          <w:rFonts w:ascii="Arial" w:hAnsi="Arial" w:cs="Arial"/>
          <w:b w:val="0"/>
          <w:i w:val="0"/>
          <w:sz w:val="22"/>
        </w:rPr>
        <w:t>Seabold, S., &amp; Perktold, J. (2010). Statsmodels: Econometric and statistical modeling with Python. Proceedings of the 9th Python in Science Conference, 92–96.</w:t>
      </w:r>
      <w:r>
        <w:rPr>
          <w:rFonts w:ascii="Arial" w:hAnsi="Arial" w:cs="Arial"/>
          <w:b w:val="0"/>
          <w:i w:val="0"/>
          <w:color w:val="0563C1"/>
          <w:sz w:val="21"/>
        </w:rPr>
        <w:t xml:space="preserve"> https://www.statsmodels.org/stable/tsa.html</w:t>
      </w:r>
    </w:p>
    <w:p>
      <w:pPr>
        <w:spacing w:line="360" w:lineRule="auto" w:after="120"/>
        <w:ind w:left="567" w:hanging="567"/>
      </w:pPr>
      <w:r>
        <w:rPr>
          <w:rFonts w:ascii="Arial" w:hAnsi="Arial" w:cs="Arial"/>
          <w:b w:val="0"/>
          <w:i w:val="0"/>
          <w:sz w:val="22"/>
        </w:rPr>
        <w:t>Pedregosa, F., et al. (2011). Scikit-learn: Machine learning in Python. Journal of Machine Learning Research, 12, 2825–2830.</w:t>
      </w:r>
      <w:r>
        <w:rPr>
          <w:rFonts w:ascii="Arial" w:hAnsi="Arial" w:cs="Arial"/>
          <w:b w:val="0"/>
          <w:i w:val="0"/>
          <w:color w:val="0563C1"/>
          <w:sz w:val="21"/>
        </w:rPr>
        <w:t xml:space="preserve"> https://scikit-learn.org/stable/modules/preprocessing.html</w:t>
      </w:r>
    </w:p>
    <w:sectPr w:rsidR="006A6394" w:rsidRPr="007B1229" w:rsidSect="00744B35">
      <w:headerReference w:type="default" r:id="rId15"/>
      <w:footerReference w:type="default" r:id="rId16"/>
      <w:pgSz w:w="11906" w:h="16838" w:code="9"/>
      <w:pgMar w:top="1701"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Optimalisasi-dan-Automasi/Modul/Modul-1.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