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 xml:space="preserve">Gambar 7. Sampel fungsi extract_features_freq() yang menghitung 12 fitur domain frekuensi dalam satu dictionary.</w:t>
      </w:r>
    </w:p>
    <w:p>
      <w:pPr>
        <w:spacing w:line="360" w:lineRule="auto" w:after="120"/>
        <w:jc w:val="both"/>
      </w:pPr>
      <w:r>
        <w:rPr>
          <w:rFonts w:ascii="Arial" w:hAnsi="Arial" w:cs="Arial"/>
          <w:b w:val="0"/>
          <w:i w:val="0"/>
          <w:sz w:val="22"/>
        </w:rPr>
        <w:t xml:space="preserve">Gambar 7 menunjukkan sampel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