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AAF cutoff ≈ fs / 2,5</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 xml:space="preserve">Sebagai ilustrasi numerik penerapan Tabel 4, sebuah motor induksi 4-kutub yang berputar pada 1480 rpm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p>
    <w:p>
      <w:pPr>
        <w:spacing w:before="40" w:after="120"/>
        <w:jc w:val="center"/>
      </w:pPr>
      <w:r>
        <w:rPr>
          <w:rFonts w:ascii="Arial" w:hAnsi="Arial" w:cs="Arial"/>
          <w:b/>
          <w:i/>
          <w:color w:val="305496"/>
          <w:sz w:val="22"/>
        </w:rPr>
        <w:t xml:space="preserve">RUL(t) = </w:t>
      </w:r>
      <w:r>
        <w:rPr>
          <w:rFonts w:ascii="Arial" w:hAnsi="Arial" w:cs="Arial"/>
          <w:b/>
          <w:i/>
          <w:color w:val="305496"/>
          <w:sz w:val="22"/>
        </w:rPr>
        <w:t xml:space="preserve">T</w:t>
      </w:r>
      <w:r>
        <w:rPr>
          <w:rFonts w:ascii="Arial" w:hAnsi="Arial" w:cs="Arial"/>
          <w:b/>
          <w:i/>
          <w:color w:val="305496"/>
          <w:sz w:val="22"/>
          <w:vertAlign w:val="subscript"/>
        </w:rPr>
        <w:t xml:space="preserve">failure</w:t>
      </w:r>
      <w:r>
        <w:rPr>
          <w:rFonts w:ascii="Arial" w:hAnsi="Arial" w:cs="Arial"/>
          <w:b/>
          <w:i/>
          <w:color w:val="305496"/>
          <w:sz w:val="22"/>
        </w:rPr>
        <w:t xml:space="preserve"> − t</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da/dN = C · (ΔK)</w:t>
      </w:r>
      <w:r>
        <w:rPr>
          <w:rFonts w:ascii="Arial" w:hAnsi="Arial" w:cs="Arial"/>
          <w:b/>
          <w:i/>
          <w:color w:val="305496"/>
          <w:sz w:val="22"/>
          <w:vertAlign w:val="superscript"/>
        </w:rPr>
        <w:t xml:space="preserve">m</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 xml:space="preserve">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Π,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 xml:space="preserve">mensimulasikan 56 hari (8 minggu) data pengukuran harian bearing dengan fs=25.600 Hz, terdiri atas background machinery vibration (komponen 1x dan 2x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plus noise) dan impulse train fault bearing pada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 xml:space="preserve">menghitung trend seluruh 56 hari untuk RMS, amplitudo BPFO, dan kurtosis, lalu menerapkan tiga threshold alarm (</w:t>
      </w:r>
      <w:r>
        <w:rPr>
          <w:rFonts w:ascii="Arial" w:hAnsi="Arial" w:cs="Arial"/>
          <w:b w:val="0"/>
          <w:i w:val="0"/>
          <w:sz w:val="22"/>
        </w:rPr>
        <w:t xml:space="preserve">RMS</w:t>
      </w:r>
      <w:r>
        <w:rPr>
          <w:rFonts w:ascii="Arial" w:hAnsi="Arial" w:cs="Arial"/>
          <w:b w:val="0"/>
          <w:i w:val="0"/>
          <w:sz w:val="22"/>
          <w:vertAlign w:val="subscript"/>
        </w:rPr>
        <w:t xml:space="preserve">ALARM</w:t>
      </w:r>
      <w:r>
        <w:rPr>
          <w:rFonts w:ascii="Arial" w:hAnsi="Arial" w:cs="Arial"/>
          <w:b w:val="0"/>
          <w:i w:val="0"/>
          <w:sz w:val="22"/>
        </w:rPr>
        <w:t xml:space="preserve">=2,8 mm/s; </w:t>
      </w:r>
      <w:r>
        <w:rPr>
          <w:rFonts w:ascii="Arial" w:hAnsi="Arial" w:cs="Arial"/>
          <w:b w:val="0"/>
          <w:i w:val="0"/>
          <w:sz w:val="22"/>
        </w:rPr>
        <w:t xml:space="preserve">BPFO</w:t>
      </w:r>
      <w:r>
        <w:rPr>
          <w:rFonts w:ascii="Arial" w:hAnsi="Arial" w:cs="Arial"/>
          <w:b w:val="0"/>
          <w:i w:val="0"/>
          <w:sz w:val="22"/>
          <w:vertAlign w:val="subscript"/>
        </w:rPr>
        <w:t xml:space="preserve">ALARM</w:t>
      </w:r>
      <w:r>
        <w:rPr>
          <w:rFonts w:ascii="Arial" w:hAnsi="Arial" w:cs="Arial"/>
          <w:b w:val="0"/>
          <w:i w:val="0"/>
          <w:sz w:val="22"/>
        </w:rPr>
        <w:t xml:space="preserve">=0,5; </w:t>
      </w:r>
      <w:r>
        <w:rPr>
          <w:rFonts w:ascii="Arial" w:hAnsi="Arial" w:cs="Arial"/>
          <w:b w:val="0"/>
          <w:i w:val="0"/>
          <w:sz w:val="22"/>
        </w:rPr>
        <w:t xml:space="preserve">KURT</w:t>
      </w:r>
      <w:r>
        <w:rPr>
          <w:rFonts w:ascii="Arial" w:hAnsi="Arial" w:cs="Arial"/>
          <w:b w:val="0"/>
          <w:i w:val="0"/>
          <w:sz w:val="22"/>
          <w:vertAlign w:val="subscript"/>
        </w:rPr>
        <w:t xml:space="preserve">ALARM</w:t>
      </w:r>
      <w:r>
        <w:rPr>
          <w:rFonts w:ascii="Arial" w:hAnsi="Arial" w:cs="Arial"/>
          <w:b w:val="0"/>
          <w:i w:val="0"/>
          <w:sz w:val="22"/>
        </w:rPr>
        <w:t xml:space="preserve">=8,0)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 xml:space="preserve">Gambar 8 menunjukkan potongan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 xml:space="preserve">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potongan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w:t>
      </w:r>
    </w:p>
    <w:p>
      <w:pPr>
        <w:shd w:val="clear" w:fill="F4F4F4"/>
        <w:spacing w:line="240" w:lineRule="auto" w:after="0"/>
        <w:ind w:left="227"/>
      </w:pPr>
      <w:r>
        <w:rPr>
          <w:rFonts w:ascii="Consolas" w:hAnsi="Consolas" w:cs="Consolas"/>
          <w:b w:val="0"/>
          <w:i w:val="0"/>
          <w:sz w:val="17"/>
        </w:rPr>
        <w:t>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 / </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RMS secara bertingkat: ≤1,12 → A, ≤2,80 → B, ≤4,50 → C, selainnya →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nyq=fs/2; b,a=butter(4,[3000/nyq,7000/nyq],btype="band");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=filtfilt(b,a,x); lalu hitung RMS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Berdasarkan nilai kurtosis dari C3 dan crest factor dari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kurt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3</w:t>
      </w:r>
      <w:r>
        <w:rPr>
          <w:rFonts w:ascii="Arial" w:hAnsi="Arial" w:cs="Arial"/>
          <w:b w:val="0"/>
          <w:i w:val="0"/>
          <w:color w:val="333333"/>
          <w:sz w:val="21"/>
        </w:rPr>
        <w:t xml:space="preserve">) dengan 8 dan crest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bytes_per_second = fs * 3 * jumlah_channel; total_bytes = bytes_per_second * 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fungsi lengkap mengikuti langkah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7</w:t>
      </w:r>
      <w:r>
        <w:rPr>
          <w:rFonts w:ascii="Arial" w:hAnsi="Arial" w:cs="Arial"/>
          <w:b w:val="0"/>
          <w:i w:val="0"/>
          <w:color w:val="333333"/>
          <w:sz w:val="21"/>
        </w:rPr>
        <w:t xml:space="preserve">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