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keepNext/>
        <w:spacing w:before="120" w:after="40"/>
        <w:jc w:val="center"/>
      </w:pPr>
      <w:r>
        <w:drawing>
          <wp:inline xmlns:a="http://schemas.openxmlformats.org/drawingml/2006/main" xmlns:pic="http://schemas.openxmlformats.org/drawingml/2006/picture">
            <wp:extent cx="2950819" cy="1439999"/>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2950819" cy="1439999"/>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31259" cy="3600000"/>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31259" cy="3600000"/>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p>
    <w:p>
      <w:pPr>
        <w:spacing w:before="40" w:after="120"/>
        <w:jc w:val="center"/>
      </w:pPr>
      <w:r>
        <w:rPr>
          <w:rFonts w:ascii="Arial" w:hAnsi="Arial" w:cs="Arial"/>
          <w:b/>
          <w:i/>
          <w:color w:val="305496"/>
          <w:sz w:val="22"/>
        </w:rPr>
        <w:t>Z-score: z = (x − μ) / σ, outlier jika |z| &gt; 3          IQR: outlier jika x &lt; Q1−1,5·IQR atau x &gt; Q3+1,5·IQR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menandai titik sebagai outlier tanpa mengubah nilainya (`df['is_outlier']=(z&gt;3)`),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keepNext/>
        <w:spacing w:before="120" w:after="40"/>
        <w:jc w:val="center"/>
      </w:pPr>
      <w:r>
        <w:drawing>
          <wp:inline xmlns:a="http://schemas.openxmlformats.org/drawingml/2006/main" xmlns:pic="http://schemas.openxmlformats.org/drawingml/2006/picture">
            <wp:extent cx="2218193" cy="1440000"/>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2218193" cy="1440000"/>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keepNext/>
        <w:spacing w:before="120" w:after="40"/>
        <w:jc w:val="center"/>
      </w:pPr>
      <w:r>
        <w:drawing>
          <wp:inline xmlns:a="http://schemas.openxmlformats.org/drawingml/2006/main" xmlns:pic="http://schemas.openxmlformats.org/drawingml/2006/picture">
            <wp:extent cx="2747068" cy="1800000"/>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2747068" cy="1800000"/>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keepNext/>
        <w:spacing w:before="120" w:after="40"/>
        <w:jc w:val="center"/>
      </w:pPr>
      <w:r>
        <w:drawing>
          <wp:inline xmlns:a="http://schemas.openxmlformats.org/drawingml/2006/main" xmlns:pic="http://schemas.openxmlformats.org/drawingml/2006/picture">
            <wp:extent cx="3271508" cy="1800000"/>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3271508" cy="1800000"/>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accelerometer pada spindle mesin CNC milling. Lingkungan: conda env optoauto dengan paket numpy, pandas, scipy, matplotlib; notebook preprocessing_dasar.ipynb. Gambar 8 menunjukkan cuplikan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46391" cy="3599999"/>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46391" cy="3599999"/>
                    </a:xfrm>
                    <a:prstGeom prst="rect"/>
                  </pic:spPr>
                </pic:pic>
              </a:graphicData>
            </a:graphic>
          </wp:inline>
        </w:drawing>
      </w:r>
    </w:p>
    <w:p>
      <w:pPr>
        <w:spacing w:after="200"/>
        <w:jc w:val="center"/>
      </w:pPr>
      <w:r>
        <w:rPr>
          <w:rFonts w:ascii="Arial" w:hAnsi="Arial" w:cs="Arial"/>
          <w:b w:val="0"/>
          <w:i/>
          <w:color w:val="444444"/>
          <w:sz w:val="20"/>
        </w:rPr>
        <w:t>Gambar 8. Cuplikan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IQR (Q1−1,5·IQR, Q3+1,5·IQR),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Diberi data sensor [10,12,11,14,100,13,11,12,14,13]. Hitung upper bound IQR untuk deteksi outlier: upper = Q3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fs_baru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 (x - mu) / sigma.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deteksi outlier Modified Z-score berbasis MAD (Median Absolute Deviation) tanpa scipy.stats. Data: [12.1,12.3,12.0,12.2,45.0,12.1,12.4,12.2,-8.0,12.0,12.1]. Formula: MAD=median(|xi-median(x)|); z_mod=0,6745x(xi-median(x))/MAD; outlier jika |z_mod|&gt;3,5.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median data, lalu MAD = median dari |xi - median|; tiap z_mod = 0,6745x(xi-median)/MAD, lalu hitung berapa yang |z_mod|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NaN, cari indeks valid sebelum (i_prev) dan sesudah (i_next),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Exponential Moving Average (EMA) dari awal (tanpa pd.Series.ewm()). Data: [10.0,12.0,11.0,13.0,14.0,13.0,15.0], alpha=0,3. EMA0=data0; EMAi = alpha x datai + (1-alpha) x EMAi-1 untuk i&gt;=1.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 dengan titik pertama, lalu iterasi EMAi = alphaxdatai + (1-alpha)xEMAi-1;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3-tahap deteksi + replacement outlier dengan IQR pada data: [5.0,5.1,5.2,50.0,5.3,5.4,5.5,-20.0,5.6,5.7,5.8,5.9,100.0,6.0,6.1]. Tahap: (1) hitung Q1/Q3/IQR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