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5472000" cy="1341374"/>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341374"/>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p>
    <w:p>
      <w:pPr>
        <w:spacing w:before="40" w:after="120"/>
        <w:jc w:val="center"/>
      </w:pPr>
      <w:r>
        <w:rPr>
          <w:rFonts w:ascii="Arial" w:hAnsi="Arial" w:cs="Arial"/>
          <w:b/>
          <w:i/>
          <w:color w:val="305496"/>
          <w:sz w:val="22"/>
        </w:rPr>
        <w:t>LSB = Vrange / 2^N          SNRkuantisasi = 6,02·N + 1,76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12-bit menghasilkan 4096 level (SNR sekitar 74 dB) untuk monitoring umum; 16-bit menghasilkan 65536 level (SNR sekitar 98 dB) sebagai standar vibration; 24-bit Sigma-Delta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Aplikasi</w:t>
            </w:r>
          </w:p>
        </w:tc>
        <w:tc>
          <w:tcPr>
            <w:tcW w:type="dxa" w:w="1757"/>
            <w:shd w:val="clear" w:fill="DCE4F1"/>
          </w:tcPr>
          <w:p>
            <w:pPr>
              <w:keepNext/>
              <w:spacing w:after="0"/>
            </w:pPr>
            <w:r>
              <w:rPr>
                <w:rFonts w:ascii="Arial" w:hAnsi="Arial" w:cs="Arial"/>
                <w:b/>
                <w:i w:val="0"/>
                <w:sz w:val="19"/>
              </w:rPr>
              <w:t>Sensor</w:t>
            </w:r>
          </w:p>
        </w:tc>
        <w:tc>
          <w:tcPr>
            <w:tcW w:type="dxa" w:w="1757"/>
            <w:shd w:val="clear" w:fill="DCE4F1"/>
          </w:tcPr>
          <w:p>
            <w:pPr>
              <w:keepNext/>
              <w:spacing w:after="0"/>
            </w:pPr>
            <w:r>
              <w:rPr>
                <w:rFonts w:ascii="Arial" w:hAnsi="Arial" w:cs="Arial"/>
                <w:b/>
                <w:i w:val="0"/>
                <w:sz w:val="19"/>
              </w:rPr>
              <w:t>fs Khas</w:t>
            </w:r>
          </w:p>
        </w:tc>
        <w:tc>
          <w:tcPr>
            <w:tcW w:type="dxa" w:w="1757"/>
            <w:shd w:val="clear" w:fill="DCE4F1"/>
          </w:tcPr>
          <w:p>
            <w:pPr>
              <w:keepNext/>
              <w:spacing w:after="0"/>
            </w:pPr>
            <w:r>
              <w:rPr>
                <w:rFonts w:ascii="Arial" w:hAnsi="Arial" w:cs="Arial"/>
                <w:b/>
                <w:i w:val="0"/>
                <w:sz w:val="19"/>
              </w:rPr>
              <w:t>ADC bit</w:t>
            </w:r>
          </w:p>
        </w:tc>
        <w:tc>
          <w:tcPr>
            <w:tcW w:type="dxa" w:w="1757"/>
            <w:shd w:val="clear" w:fill="DCE4F1"/>
          </w:tcPr>
          <w:p>
            <w:pPr>
              <w:keepNext/>
              <w:spacing w:after="0"/>
            </w:pPr>
            <w:r>
              <w:rPr>
                <w:rFonts w:ascii="Arial" w:hAnsi="Arial" w:cs="Arial"/>
                <w:b/>
                <w:i w:val="0"/>
                <w:sz w:val="19"/>
              </w:rPr>
              <w:t>Storage/jam (1 ch)</w:t>
            </w:r>
          </w:p>
        </w:tc>
      </w:tr>
      <w:tr>
        <w:trPr>
          <w:cantSplit/>
        </w:trPr>
        <w:tc>
          <w:tcPr>
            <w:tcW w:type="dxa" w:w="1757"/>
          </w:tcPr>
          <w:p>
            <w:pPr>
              <w:keepNext/>
              <w:spacing w:after="0"/>
            </w:pPr>
            <w:r>
              <w:rPr>
                <w:rFonts w:ascii="Arial" w:hAnsi="Arial" w:cs="Arial"/>
                <w:b w:val="0"/>
                <w:i w:val="0"/>
                <w:sz w:val="19"/>
              </w:rPr>
              <w:t>Temperatur Proses</w:t>
            </w:r>
          </w:p>
        </w:tc>
        <w:tc>
          <w:tcPr>
            <w:tcW w:type="dxa" w:w="1757"/>
          </w:tcPr>
          <w:p>
            <w:pPr>
              <w:keepNext/>
              <w:spacing w:after="0"/>
            </w:pPr>
            <w:r>
              <w:rPr>
                <w:rFonts w:ascii="Arial" w:hAnsi="Arial" w:cs="Arial"/>
                <w:b w:val="0"/>
                <w:i w:val="0"/>
                <w:sz w:val="19"/>
              </w:rPr>
              <w:t>RTD/TC</w:t>
            </w:r>
          </w:p>
        </w:tc>
        <w:tc>
          <w:tcPr>
            <w:tcW w:type="dxa" w:w="1757"/>
          </w:tcPr>
          <w:p>
            <w:pPr>
              <w:keepNext/>
              <w:spacing w:after="0"/>
            </w:pPr>
            <w:r>
              <w:rPr>
                <w:rFonts w:ascii="Arial" w:hAnsi="Arial" w:cs="Arial"/>
                <w:b w:val="0"/>
                <w:i w:val="0"/>
                <w:sz w:val="19"/>
              </w:rPr>
              <w:t>1 Hz</w:t>
            </w:r>
          </w:p>
        </w:tc>
        <w:tc>
          <w:tcPr>
            <w:tcW w:type="dxa" w:w="1757"/>
          </w:tcPr>
          <w:p>
            <w:pPr>
              <w:keepNext/>
              <w:spacing w:after="0"/>
            </w:pPr>
            <w:r>
              <w:rPr>
                <w:rFonts w:ascii="Arial" w:hAnsi="Arial" w:cs="Arial"/>
                <w:b w:val="0"/>
                <w:i w:val="0"/>
                <w:sz w:val="19"/>
              </w:rPr>
              <w:t>16-bit</w:t>
            </w:r>
          </w:p>
        </w:tc>
        <w:tc>
          <w:tcPr>
            <w:tcW w:type="dxa" w:w="1757"/>
          </w:tcPr>
          <w:p>
            <w:pPr>
              <w:keepNext/>
              <w:spacing w:after="0"/>
            </w:pPr>
            <w:r>
              <w:rPr>
                <w:rFonts w:ascii="Arial" w:hAnsi="Arial" w:cs="Arial"/>
                <w:b w:val="0"/>
                <w:i w:val="0"/>
                <w:sz w:val="19"/>
              </w:rPr>
              <w:t>~7 KB</w:t>
            </w:r>
          </w:p>
        </w:tc>
      </w:tr>
      <w:tr>
        <w:trPr>
          <w:cantSplit/>
        </w:trPr>
        <w:tc>
          <w:tcPr>
            <w:tcW w:type="dxa" w:w="1757"/>
          </w:tcPr>
          <w:p>
            <w:pPr>
              <w:keepNext/>
              <w:spacing w:after="0"/>
            </w:pPr>
            <w:r>
              <w:rPr>
                <w:rFonts w:ascii="Arial" w:hAnsi="Arial" w:cs="Arial"/>
                <w:b w:val="0"/>
                <w:i w:val="0"/>
                <w:sz w:val="19"/>
              </w:rPr>
              <w:t>Vibration Bearing</w:t>
            </w:r>
          </w:p>
        </w:tc>
        <w:tc>
          <w:tcPr>
            <w:tcW w:type="dxa" w:w="1757"/>
          </w:tcPr>
          <w:p>
            <w:pPr>
              <w:keepNext/>
              <w:spacing w:after="0"/>
            </w:pPr>
            <w:r>
              <w:rPr>
                <w:rFonts w:ascii="Arial" w:hAnsi="Arial" w:cs="Arial"/>
                <w:b w:val="0"/>
                <w:i w:val="0"/>
                <w:sz w:val="19"/>
              </w:rPr>
              <w:t>IEPE</w:t>
            </w:r>
          </w:p>
        </w:tc>
        <w:tc>
          <w:tcPr>
            <w:tcW w:type="dxa" w:w="1757"/>
          </w:tcPr>
          <w:p>
            <w:pPr>
              <w:keepNext/>
              <w:spacing w:after="0"/>
            </w:pPr>
            <w:r>
              <w:rPr>
                <w:rFonts w:ascii="Arial" w:hAnsi="Arial" w:cs="Arial"/>
                <w:b w:val="0"/>
                <w:i w:val="0"/>
                <w:sz w:val="19"/>
              </w:rPr>
              <w:t>10 kHz</w:t>
            </w:r>
          </w:p>
        </w:tc>
        <w:tc>
          <w:tcPr>
            <w:tcW w:type="dxa" w:w="1757"/>
          </w:tcPr>
          <w:p>
            <w:pPr>
              <w:keepNext/>
              <w:spacing w:after="0"/>
            </w:pPr>
            <w:r>
              <w:rPr>
                <w:rFonts w:ascii="Arial" w:hAnsi="Arial" w:cs="Arial"/>
                <w:b w:val="0"/>
                <w:i w:val="0"/>
                <w:sz w:val="19"/>
              </w:rPr>
              <w:t>16-bit</w:t>
            </w:r>
          </w:p>
        </w:tc>
        <w:tc>
          <w:tcPr>
            <w:tcW w:type="dxa" w:w="1757"/>
          </w:tcPr>
          <w:p>
            <w:pPr>
              <w:keepNext/>
              <w:spacing w:after="0"/>
            </w:pPr>
            <w:r>
              <w:rPr>
                <w:rFonts w:ascii="Arial" w:hAnsi="Arial" w:cs="Arial"/>
                <w:b w:val="0"/>
                <w:i w:val="0"/>
                <w:sz w:val="19"/>
              </w:rPr>
              <w:t>~70 MB</w:t>
            </w:r>
          </w:p>
        </w:tc>
      </w:tr>
      <w:tr>
        <w:trPr>
          <w:cantSplit/>
        </w:trPr>
        <w:tc>
          <w:tcPr>
            <w:tcW w:type="dxa" w:w="1757"/>
          </w:tcPr>
          <w:p>
            <w:pPr>
              <w:keepNext/>
              <w:spacing w:after="0"/>
            </w:pPr>
            <w:r>
              <w:rPr>
                <w:rFonts w:ascii="Arial" w:hAnsi="Arial" w:cs="Arial"/>
                <w:b w:val="0"/>
                <w:i w:val="0"/>
                <w:sz w:val="19"/>
              </w:rPr>
              <w:t>Vibration High-Speed</w:t>
            </w:r>
          </w:p>
        </w:tc>
        <w:tc>
          <w:tcPr>
            <w:tcW w:type="dxa" w:w="1757"/>
          </w:tcPr>
          <w:p>
            <w:pPr>
              <w:keepNext/>
              <w:spacing w:after="0"/>
            </w:pPr>
            <w:r>
              <w:rPr>
                <w:rFonts w:ascii="Arial" w:hAnsi="Arial" w:cs="Arial"/>
                <w:b w:val="0"/>
                <w:i w:val="0"/>
                <w:sz w:val="19"/>
              </w:rPr>
              <w:t>IEPE</w:t>
            </w:r>
          </w:p>
        </w:tc>
        <w:tc>
          <w:tcPr>
            <w:tcW w:type="dxa" w:w="1757"/>
          </w:tcPr>
          <w:p>
            <w:pPr>
              <w:keepNext/>
              <w:spacing w:after="0"/>
            </w:pPr>
            <w:r>
              <w:rPr>
                <w:rFonts w:ascii="Arial" w:hAnsi="Arial" w:cs="Arial"/>
                <w:b w:val="0"/>
                <w:i w:val="0"/>
                <w:sz w:val="19"/>
              </w:rPr>
              <w:t>50 kHz</w:t>
            </w:r>
          </w:p>
        </w:tc>
        <w:tc>
          <w:tcPr>
            <w:tcW w:type="dxa" w:w="1757"/>
          </w:tcPr>
          <w:p>
            <w:pPr>
              <w:keepNext/>
              <w:spacing w:after="0"/>
            </w:pPr>
            <w:r>
              <w:rPr>
                <w:rFonts w:ascii="Arial" w:hAnsi="Arial" w:cs="Arial"/>
                <w:b w:val="0"/>
                <w:i w:val="0"/>
                <w:sz w:val="19"/>
              </w:rPr>
              <w:t>24-bit</w:t>
            </w:r>
          </w:p>
        </w:tc>
        <w:tc>
          <w:tcPr>
            <w:tcW w:type="dxa" w:w="1757"/>
          </w:tcPr>
          <w:p>
            <w:pPr>
              <w:keepNext/>
              <w:spacing w:after="0"/>
            </w:pPr>
            <w:r>
              <w:rPr>
                <w:rFonts w:ascii="Arial" w:hAnsi="Arial" w:cs="Arial"/>
                <w:b w:val="0"/>
                <w:i w:val="0"/>
                <w:sz w:val="19"/>
              </w:rPr>
              <w:t>~520 MB</w:t>
            </w:r>
          </w:p>
        </w:tc>
      </w:tr>
      <w:tr>
        <w:trPr>
          <w:cantSplit/>
        </w:trPr>
        <w:tc>
          <w:tcPr>
            <w:tcW w:type="dxa" w:w="1757"/>
          </w:tcPr>
          <w:p>
            <w:pPr>
              <w:keepNext/>
              <w:spacing w:after="0"/>
            </w:pPr>
            <w:r>
              <w:rPr>
                <w:rFonts w:ascii="Arial" w:hAnsi="Arial" w:cs="Arial"/>
                <w:b w:val="0"/>
                <w:i w:val="0"/>
                <w:sz w:val="19"/>
              </w:rPr>
              <w:t>Power Quality</w:t>
            </w:r>
          </w:p>
        </w:tc>
        <w:tc>
          <w:tcPr>
            <w:tcW w:type="dxa" w:w="1757"/>
          </w:tcPr>
          <w:p>
            <w:pPr>
              <w:keepNext/>
              <w:spacing w:after="0"/>
            </w:pPr>
            <w:r>
              <w:rPr>
                <w:rFonts w:ascii="Arial" w:hAnsi="Arial" w:cs="Arial"/>
                <w:b w:val="0"/>
                <w:i w:val="0"/>
                <w:sz w:val="19"/>
              </w:rPr>
              <w:t>Current/Voltage</w:t>
            </w:r>
          </w:p>
        </w:tc>
        <w:tc>
          <w:tcPr>
            <w:tcW w:type="dxa" w:w="1757"/>
          </w:tcPr>
          <w:p>
            <w:pPr>
              <w:keepNext/>
              <w:spacing w:after="0"/>
            </w:pPr>
            <w:r>
              <w:rPr>
                <w:rFonts w:ascii="Arial" w:hAnsi="Arial" w:cs="Arial"/>
                <w:b w:val="0"/>
                <w:i w:val="0"/>
                <w:sz w:val="19"/>
              </w:rPr>
              <w:t>20 kHz</w:t>
            </w:r>
          </w:p>
        </w:tc>
        <w:tc>
          <w:tcPr>
            <w:tcW w:type="dxa" w:w="1757"/>
          </w:tcPr>
          <w:p>
            <w:pPr>
              <w:keepNext/>
              <w:spacing w:after="0"/>
            </w:pPr>
            <w:r>
              <w:rPr>
                <w:rFonts w:ascii="Arial" w:hAnsi="Arial" w:cs="Arial"/>
                <w:b w:val="0"/>
                <w:i w:val="0"/>
                <w:sz w:val="19"/>
              </w:rPr>
              <w:t>16-bit</w:t>
            </w:r>
          </w:p>
        </w:tc>
        <w:tc>
          <w:tcPr>
            <w:tcW w:type="dxa" w:w="1757"/>
          </w:tcPr>
          <w:p>
            <w:pPr>
              <w:keepNext/>
              <w:spacing w:after="0"/>
            </w:pPr>
            <w:r>
              <w:rPr>
                <w:rFonts w:ascii="Arial" w:hAnsi="Arial" w:cs="Arial"/>
                <w:b w:val="0"/>
                <w:i w:val="0"/>
                <w:sz w:val="19"/>
              </w:rPr>
              <w:t>~140 MB</w:t>
            </w:r>
          </w:p>
        </w:tc>
      </w:tr>
      <w:tr>
        <w:trPr>
          <w:cantSplit/>
        </w:trPr>
        <w:tc>
          <w:tcPr>
            <w:tcW w:type="dxa" w:w="1757"/>
          </w:tcPr>
          <w:p>
            <w:pPr>
              <w:spacing w:after="0"/>
            </w:pPr>
            <w:r>
              <w:rPr>
                <w:rFonts w:ascii="Arial" w:hAnsi="Arial" w:cs="Arial"/>
                <w:b w:val="0"/>
                <w:i w:val="0"/>
                <w:sz w:val="19"/>
              </w:rPr>
              <w:t>Acoustic Emission</w:t>
            </w:r>
          </w:p>
        </w:tc>
        <w:tc>
          <w:tcPr>
            <w:tcW w:type="dxa" w:w="1757"/>
          </w:tcPr>
          <w:p>
            <w:pPr>
              <w:spacing w:after="0"/>
            </w:pPr>
            <w:r>
              <w:rPr>
                <w:rFonts w:ascii="Arial" w:hAnsi="Arial" w:cs="Arial"/>
                <w:b w:val="0"/>
                <w:i w:val="0"/>
                <w:sz w:val="19"/>
              </w:rPr>
              <w:t>Piezo wide-band</w:t>
            </w:r>
          </w:p>
        </w:tc>
        <w:tc>
          <w:tcPr>
            <w:tcW w:type="dxa" w:w="1757"/>
          </w:tcPr>
          <w:p>
            <w:pPr>
              <w:spacing w:after="0"/>
            </w:pPr>
            <w:r>
              <w:rPr>
                <w:rFonts w:ascii="Arial" w:hAnsi="Arial" w:cs="Arial"/>
                <w:b w:val="0"/>
                <w:i w:val="0"/>
                <w:sz w:val="19"/>
              </w:rPr>
              <w:t>1 MHz</w:t>
            </w:r>
          </w:p>
        </w:tc>
        <w:tc>
          <w:tcPr>
            <w:tcW w:type="dxa" w:w="1757"/>
          </w:tcPr>
          <w:p>
            <w:pPr>
              <w:spacing w:after="0"/>
            </w:pPr>
            <w:r>
              <w:rPr>
                <w:rFonts w:ascii="Arial" w:hAnsi="Arial" w:cs="Arial"/>
                <w:b w:val="0"/>
                <w:i w:val="0"/>
                <w:sz w:val="19"/>
              </w:rPr>
              <w:t>14-bit</w:t>
            </w:r>
          </w:p>
        </w:tc>
        <w:tc>
          <w:tcPr>
            <w:tcW w:type="dxa" w:w="1757"/>
          </w:tcPr>
          <w:p>
            <w:pPr>
              <w:spacing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5472000" cy="2710505"/>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5472000" cy="2710505"/>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p>
    <w:p>
      <w:pPr>
        <w:spacing w:before="40" w:after="120"/>
        <w:jc w:val="center"/>
      </w:pPr>
      <w:r>
        <w:rPr>
          <w:rFonts w:ascii="Arial" w:hAnsi="Arial" w:cs="Arial"/>
          <w:b/>
          <w:i/>
          <w:color w:val="305496"/>
          <w:sz w:val="22"/>
        </w:rPr>
        <w:t>fs ≥ 2·fmaks       falias = |fsinyal − k·fs|</w:t>
      </w:r>
    </w:p>
    <w:p>
      <w:pPr>
        <w:keepNext/>
        <w:spacing w:before="120" w:after="40"/>
        <w:jc w:val="center"/>
      </w:pPr>
      <w:r>
        <w:drawing>
          <wp:inline xmlns:a="http://schemas.openxmlformats.org/drawingml/2006/main" xmlns:pic="http://schemas.openxmlformats.org/drawingml/2006/picture">
            <wp:extent cx="5472000" cy="3113229"/>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5472000" cy="3113229"/>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p>
    <w:p>
      <w:pPr>
        <w:spacing w:before="40" w:after="120"/>
        <w:jc w:val="center"/>
      </w:pPr>
      <w:r>
        <w:rPr>
          <w:rFonts w:ascii="Arial" w:hAnsi="Arial" w:cs="Arial"/>
          <w:b/>
          <w:i/>
          <w:color w:val="305496"/>
          <w:sz w:val="22"/>
        </w:rPr>
        <w:t>Bandwidth (B/s) = fs · (bits/8) · channels          Storage = Bandwidth · durasi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Tier</w:t>
            </w:r>
          </w:p>
        </w:tc>
        <w:tc>
          <w:tcPr>
            <w:tcW w:type="dxa" w:w="1757"/>
            <w:shd w:val="clear" w:fill="DCE4F1"/>
          </w:tcPr>
          <w:p>
            <w:pPr>
              <w:keepNext/>
              <w:spacing w:after="0"/>
            </w:pPr>
            <w:r>
              <w:rPr>
                <w:rFonts w:ascii="Arial" w:hAnsi="Arial" w:cs="Arial"/>
                <w:b/>
                <w:i w:val="0"/>
                <w:sz w:val="19"/>
              </w:rPr>
              <w:t>Resolusi</w:t>
            </w:r>
          </w:p>
        </w:tc>
        <w:tc>
          <w:tcPr>
            <w:tcW w:type="dxa" w:w="1757"/>
            <w:shd w:val="clear" w:fill="DCE4F1"/>
          </w:tcPr>
          <w:p>
            <w:pPr>
              <w:keepNext/>
              <w:spacing w:after="0"/>
            </w:pPr>
            <w:r>
              <w:rPr>
                <w:rFonts w:ascii="Arial" w:hAnsi="Arial" w:cs="Arial"/>
                <w:b/>
                <w:i w:val="0"/>
                <w:sz w:val="19"/>
              </w:rPr>
              <w:t>Retention</w:t>
            </w:r>
          </w:p>
        </w:tc>
        <w:tc>
          <w:tcPr>
            <w:tcW w:type="dxa" w:w="1757"/>
            <w:shd w:val="clear" w:fill="DCE4F1"/>
          </w:tcPr>
          <w:p>
            <w:pPr>
              <w:keepNext/>
              <w:spacing w:after="0"/>
            </w:pPr>
            <w:r>
              <w:rPr>
                <w:rFonts w:ascii="Arial" w:hAnsi="Arial" w:cs="Arial"/>
                <w:b/>
                <w:i w:val="0"/>
                <w:sz w:val="19"/>
              </w:rPr>
              <w:t>Storage Tech</w:t>
            </w:r>
          </w:p>
        </w:tc>
        <w:tc>
          <w:tcPr>
            <w:tcW w:type="dxa" w:w="1757"/>
            <w:shd w:val="clear" w:fill="DCE4F1"/>
          </w:tcPr>
          <w:p>
            <w:pPr>
              <w:keepNext/>
              <w:spacing w:after="0"/>
            </w:pPr>
            <w:r>
              <w:rPr>
                <w:rFonts w:ascii="Arial" w:hAnsi="Arial" w:cs="Arial"/>
                <w:b/>
                <w:i w:val="0"/>
                <w:sz w:val="19"/>
              </w:rPr>
              <w:t>Use Case</w:t>
            </w:r>
          </w:p>
        </w:tc>
      </w:tr>
      <w:tr>
        <w:trPr>
          <w:cantSplit/>
        </w:trPr>
        <w:tc>
          <w:tcPr>
            <w:tcW w:type="dxa" w:w="1757"/>
          </w:tcPr>
          <w:p>
            <w:pPr>
              <w:keepNext/>
              <w:spacing w:after="0"/>
            </w:pPr>
            <w:r>
              <w:rPr>
                <w:rFonts w:ascii="Arial" w:hAnsi="Arial" w:cs="Arial"/>
                <w:b w:val="0"/>
                <w:i w:val="0"/>
                <w:sz w:val="19"/>
              </w:rPr>
              <w:t>Edge Hot</w:t>
            </w:r>
          </w:p>
        </w:tc>
        <w:tc>
          <w:tcPr>
            <w:tcW w:type="dxa" w:w="1757"/>
          </w:tcPr>
          <w:p>
            <w:pPr>
              <w:keepNext/>
              <w:spacing w:after="0"/>
            </w:pPr>
            <w:r>
              <w:rPr>
                <w:rFonts w:ascii="Arial" w:hAnsi="Arial" w:cs="Arial"/>
                <w:b w:val="0"/>
                <w:i w:val="0"/>
                <w:sz w:val="19"/>
              </w:rPr>
              <w:t>Full raw (10 kHz)</w:t>
            </w:r>
          </w:p>
        </w:tc>
        <w:tc>
          <w:tcPr>
            <w:tcW w:type="dxa" w:w="1757"/>
          </w:tcPr>
          <w:p>
            <w:pPr>
              <w:keepNext/>
              <w:spacing w:after="0"/>
            </w:pPr>
            <w:r>
              <w:rPr>
                <w:rFonts w:ascii="Arial" w:hAnsi="Arial" w:cs="Arial"/>
                <w:b w:val="0"/>
                <w:i w:val="0"/>
                <w:sz w:val="19"/>
              </w:rPr>
              <w:t>15 hari</w:t>
            </w:r>
          </w:p>
        </w:tc>
        <w:tc>
          <w:tcPr>
            <w:tcW w:type="dxa" w:w="1757"/>
          </w:tcPr>
          <w:p>
            <w:pPr>
              <w:keepNext/>
              <w:spacing w:after="0"/>
            </w:pPr>
            <w:r>
              <w:rPr>
                <w:rFonts w:ascii="Arial" w:hAnsi="Arial" w:cs="Arial"/>
                <w:b w:val="0"/>
                <w:i w:val="0"/>
                <w:sz w:val="19"/>
              </w:rPr>
              <w:t>NVMe SSD industrial</w:t>
            </w:r>
          </w:p>
        </w:tc>
        <w:tc>
          <w:tcPr>
            <w:tcW w:type="dxa" w:w="1757"/>
          </w:tcPr>
          <w:p>
            <w:pPr>
              <w:keepNext/>
              <w:spacing w:after="0"/>
            </w:pPr>
            <w:r>
              <w:rPr>
                <w:rFonts w:ascii="Arial" w:hAnsi="Arial" w:cs="Arial"/>
                <w:b w:val="0"/>
                <w:i w:val="0"/>
                <w:sz w:val="19"/>
              </w:rPr>
              <w:t>Forensic investigation</w:t>
            </w:r>
          </w:p>
        </w:tc>
      </w:tr>
      <w:tr>
        <w:trPr>
          <w:cantSplit/>
        </w:trPr>
        <w:tc>
          <w:tcPr>
            <w:tcW w:type="dxa" w:w="1757"/>
          </w:tcPr>
          <w:p>
            <w:pPr>
              <w:keepNext/>
              <w:spacing w:after="0"/>
            </w:pPr>
            <w:r>
              <w:rPr>
                <w:rFonts w:ascii="Arial" w:hAnsi="Arial" w:cs="Arial"/>
                <w:b w:val="0"/>
                <w:i w:val="0"/>
                <w:sz w:val="19"/>
              </w:rPr>
              <w:t>Edge Warm</w:t>
            </w:r>
          </w:p>
        </w:tc>
        <w:tc>
          <w:tcPr>
            <w:tcW w:type="dxa" w:w="1757"/>
          </w:tcPr>
          <w:p>
            <w:pPr>
              <w:keepNext/>
              <w:spacing w:after="0"/>
            </w:pPr>
            <w:r>
              <w:rPr>
                <w:rFonts w:ascii="Arial" w:hAnsi="Arial" w:cs="Arial"/>
                <w:b w:val="0"/>
                <w:i w:val="0"/>
                <w:sz w:val="19"/>
              </w:rPr>
              <w:t>1-sec stats</w:t>
            </w:r>
          </w:p>
        </w:tc>
        <w:tc>
          <w:tcPr>
            <w:tcW w:type="dxa" w:w="1757"/>
          </w:tcPr>
          <w:p>
            <w:pPr>
              <w:keepNext/>
              <w:spacing w:after="0"/>
            </w:pPr>
            <w:r>
              <w:rPr>
                <w:rFonts w:ascii="Arial" w:hAnsi="Arial" w:cs="Arial"/>
                <w:b w:val="0"/>
                <w:i w:val="0"/>
                <w:sz w:val="19"/>
              </w:rPr>
              <w:t>30 hari</w:t>
            </w:r>
          </w:p>
        </w:tc>
        <w:tc>
          <w:tcPr>
            <w:tcW w:type="dxa" w:w="1757"/>
          </w:tcPr>
          <w:p>
            <w:pPr>
              <w:keepNext/>
              <w:spacing w:after="0"/>
            </w:pPr>
            <w:r>
              <w:rPr>
                <w:rFonts w:ascii="Arial" w:hAnsi="Arial" w:cs="Arial"/>
                <w:b w:val="0"/>
                <w:i w:val="0"/>
                <w:sz w:val="19"/>
              </w:rPr>
              <w:t>Local TSDB</w:t>
            </w:r>
          </w:p>
        </w:tc>
        <w:tc>
          <w:tcPr>
            <w:tcW w:type="dxa" w:w="1757"/>
          </w:tcPr>
          <w:p>
            <w:pPr>
              <w:keepNext/>
              <w:spacing w:after="0"/>
            </w:pPr>
            <w:r>
              <w:rPr>
                <w:rFonts w:ascii="Arial" w:hAnsi="Arial" w:cs="Arial"/>
                <w:b w:val="0"/>
                <w:i w:val="0"/>
                <w:sz w:val="19"/>
              </w:rPr>
              <w:t>Recent dashboards</w:t>
            </w:r>
          </w:p>
        </w:tc>
      </w:tr>
      <w:tr>
        <w:trPr>
          <w:cantSplit/>
        </w:trPr>
        <w:tc>
          <w:tcPr>
            <w:tcW w:type="dxa" w:w="1757"/>
          </w:tcPr>
          <w:p>
            <w:pPr>
              <w:keepNext/>
              <w:spacing w:after="0"/>
            </w:pPr>
            <w:r>
              <w:rPr>
                <w:rFonts w:ascii="Arial" w:hAnsi="Arial" w:cs="Arial"/>
                <w:b w:val="0"/>
                <w:i w:val="0"/>
                <w:sz w:val="19"/>
              </w:rPr>
              <w:t>Cloud Standard</w:t>
            </w:r>
          </w:p>
        </w:tc>
        <w:tc>
          <w:tcPr>
            <w:tcW w:type="dxa" w:w="1757"/>
          </w:tcPr>
          <w:p>
            <w:pPr>
              <w:keepNext/>
              <w:spacing w:after="0"/>
            </w:pPr>
            <w:r>
              <w:rPr>
                <w:rFonts w:ascii="Arial" w:hAnsi="Arial" w:cs="Arial"/>
                <w:b w:val="0"/>
                <w:i w:val="0"/>
                <w:sz w:val="19"/>
              </w:rPr>
              <w:t>1-min stats</w:t>
            </w:r>
          </w:p>
        </w:tc>
        <w:tc>
          <w:tcPr>
            <w:tcW w:type="dxa" w:w="1757"/>
          </w:tcPr>
          <w:p>
            <w:pPr>
              <w:keepNext/>
              <w:spacing w:after="0"/>
            </w:pPr>
            <w:r>
              <w:rPr>
                <w:rFonts w:ascii="Arial" w:hAnsi="Arial" w:cs="Arial"/>
                <w:b w:val="0"/>
                <w:i w:val="0"/>
                <w:sz w:val="19"/>
              </w:rPr>
              <w:t>1 tahun</w:t>
            </w:r>
          </w:p>
        </w:tc>
        <w:tc>
          <w:tcPr>
            <w:tcW w:type="dxa" w:w="1757"/>
          </w:tcPr>
          <w:p>
            <w:pPr>
              <w:keepNext/>
              <w:spacing w:after="0"/>
            </w:pPr>
            <w:r>
              <w:rPr>
                <w:rFonts w:ascii="Arial" w:hAnsi="Arial" w:cs="Arial"/>
                <w:b w:val="0"/>
                <w:i w:val="0"/>
                <w:sz w:val="19"/>
              </w:rPr>
              <w:t>InfluxDB Cloud</w:t>
            </w:r>
          </w:p>
        </w:tc>
        <w:tc>
          <w:tcPr>
            <w:tcW w:type="dxa" w:w="1757"/>
          </w:tcPr>
          <w:p>
            <w:pPr>
              <w:keepNext/>
              <w:spacing w:after="0"/>
            </w:pPr>
            <w:r>
              <w:rPr>
                <w:rFonts w:ascii="Arial" w:hAnsi="Arial" w:cs="Arial"/>
                <w:b w:val="0"/>
                <w:i w:val="0"/>
                <w:sz w:val="19"/>
              </w:rPr>
              <w:t>Trending, historical</w:t>
            </w:r>
          </w:p>
        </w:tc>
      </w:tr>
      <w:tr>
        <w:trPr>
          <w:cantSplit/>
        </w:trPr>
        <w:tc>
          <w:tcPr>
            <w:tcW w:type="dxa" w:w="1757"/>
          </w:tcPr>
          <w:p>
            <w:pPr>
              <w:spacing w:after="0"/>
            </w:pPr>
            <w:r>
              <w:rPr>
                <w:rFonts w:ascii="Arial" w:hAnsi="Arial" w:cs="Arial"/>
                <w:b w:val="0"/>
                <w:i w:val="0"/>
                <w:sz w:val="19"/>
              </w:rPr>
              <w:t>Cloud Cold</w:t>
            </w:r>
          </w:p>
        </w:tc>
        <w:tc>
          <w:tcPr>
            <w:tcW w:type="dxa" w:w="1757"/>
          </w:tcPr>
          <w:p>
            <w:pPr>
              <w:spacing w:after="0"/>
            </w:pPr>
            <w:r>
              <w:rPr>
                <w:rFonts w:ascii="Arial" w:hAnsi="Arial" w:cs="Arial"/>
                <w:b w:val="0"/>
                <w:i w:val="0"/>
                <w:sz w:val="19"/>
              </w:rPr>
              <w:t>1-hour stats</w:t>
            </w:r>
          </w:p>
        </w:tc>
        <w:tc>
          <w:tcPr>
            <w:tcW w:type="dxa" w:w="1757"/>
          </w:tcPr>
          <w:p>
            <w:pPr>
              <w:spacing w:after="0"/>
            </w:pPr>
            <w:r>
              <w:rPr>
                <w:rFonts w:ascii="Arial" w:hAnsi="Arial" w:cs="Arial"/>
                <w:b w:val="0"/>
                <w:i w:val="0"/>
                <w:sz w:val="19"/>
              </w:rPr>
              <w:t>5+ tahun</w:t>
            </w:r>
          </w:p>
        </w:tc>
        <w:tc>
          <w:tcPr>
            <w:tcW w:type="dxa" w:w="1757"/>
          </w:tcPr>
          <w:p>
            <w:pPr>
              <w:spacing w:after="0"/>
            </w:pPr>
            <w:r>
              <w:rPr>
                <w:rFonts w:ascii="Arial" w:hAnsi="Arial" w:cs="Arial"/>
                <w:b w:val="0"/>
                <w:i w:val="0"/>
                <w:sz w:val="19"/>
              </w:rPr>
              <w:t>S3 + Parquet</w:t>
            </w:r>
          </w:p>
        </w:tc>
        <w:tc>
          <w:tcPr>
            <w:tcW w:type="dxa" w:w="1757"/>
          </w:tcPr>
          <w:p>
            <w:pPr>
              <w:spacing w:after="0"/>
            </w:pPr>
            <w:r>
              <w:rPr>
                <w:rFonts w:ascii="Arial" w:hAnsi="Arial" w:cs="Arial"/>
                <w:b w:val="0"/>
                <w:i w:val="0"/>
                <w:sz w:val="19"/>
              </w:rPr>
              <w:t>Compliance, audit</w:t>
            </w:r>
          </w:p>
        </w:tc>
      </w:tr>
    </w:tbl>
    <w:p>
      <w:pPr>
        <w:spacing w:after="80"/>
      </w:pPr>
    </w:p>
    <w:p>
      <w:pPr>
        <w:keepNext/>
        <w:spacing w:before="120" w:after="40"/>
        <w:jc w:val="center"/>
      </w:pPr>
      <w:r>
        <w:drawing>
          <wp:inline xmlns:a="http://schemas.openxmlformats.org/drawingml/2006/main" xmlns:pic="http://schemas.openxmlformats.org/drawingml/2006/picture">
            <wp:extent cx="5424054" cy="4330930"/>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5424054" cy="4330930"/>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cocok untuk 1-beberapa sensor, batasi maksimal sekitar 10 ribu titik ditampilkan (downsampling untuk data lebih besar), beri judul informatif, unit eksplisit pada sumbu, grid transparan (alpha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shd w:val="clear" w:fill="DCE4F1"/>
          </w:tcPr>
          <w:p>
            <w:pPr>
              <w:keepNext/>
              <w:spacing w:after="0"/>
            </w:pPr>
            <w:r>
              <w:rPr>
                <w:rFonts w:ascii="Arial" w:hAnsi="Arial" w:cs="Arial"/>
                <w:b/>
                <w:i w:val="0"/>
                <w:sz w:val="19"/>
              </w:rPr>
              <w:t>Kasus</w:t>
            </w:r>
          </w:p>
        </w:tc>
        <w:tc>
          <w:tcPr>
            <w:tcW w:type="dxa" w:w="2929"/>
            <w:shd w:val="clear" w:fill="DCE4F1"/>
          </w:tcPr>
          <w:p>
            <w:pPr>
              <w:keepNext/>
              <w:spacing w:after="0"/>
            </w:pPr>
            <w:r>
              <w:rPr>
                <w:rFonts w:ascii="Arial" w:hAnsi="Arial" w:cs="Arial"/>
                <w:b/>
                <w:i w:val="0"/>
                <w:sz w:val="19"/>
              </w:rPr>
              <w:t>Plot Terbaik</w:t>
            </w:r>
          </w:p>
        </w:tc>
        <w:tc>
          <w:tcPr>
            <w:tcW w:type="dxa" w:w="2929"/>
            <w:shd w:val="clear" w:fill="DCE4F1"/>
          </w:tcPr>
          <w:p>
            <w:pPr>
              <w:keepNext/>
              <w:spacing w:after="0"/>
            </w:pPr>
            <w:r>
              <w:rPr>
                <w:rFonts w:ascii="Arial" w:hAnsi="Arial" w:cs="Arial"/>
                <w:b/>
                <w:i w:val="0"/>
                <w:sz w:val="19"/>
              </w:rPr>
              <w:t>Tooling</w:t>
            </w:r>
          </w:p>
        </w:tc>
      </w:tr>
      <w:tr>
        <w:trPr>
          <w:cantSplit/>
        </w:trPr>
        <w:tc>
          <w:tcPr>
            <w:tcW w:type="dxa" w:w="2929"/>
          </w:tcPr>
          <w:p>
            <w:pPr>
              <w:keepNext/>
              <w:spacing w:after="0"/>
            </w:pPr>
            <w:r>
              <w:rPr>
                <w:rFonts w:ascii="Arial" w:hAnsi="Arial" w:cs="Arial"/>
                <w:b w:val="0"/>
                <w:i w:val="0"/>
                <w:sz w:val="19"/>
              </w:rPr>
              <w:t>Trend RMS 1 motor, 1 minggu</w:t>
            </w:r>
          </w:p>
        </w:tc>
        <w:tc>
          <w:tcPr>
            <w:tcW w:type="dxa" w:w="2929"/>
          </w:tcPr>
          <w:p>
            <w:pPr>
              <w:keepNext/>
              <w:spacing w:after="0"/>
            </w:pPr>
            <w:r>
              <w:rPr>
                <w:rFonts w:ascii="Arial" w:hAnsi="Arial" w:cs="Arial"/>
                <w:b w:val="0"/>
                <w:i w:val="0"/>
                <w:sz w:val="19"/>
              </w:rPr>
              <w:t>Line + threshold overlay</w:t>
            </w:r>
          </w:p>
        </w:tc>
        <w:tc>
          <w:tcPr>
            <w:tcW w:type="dxa" w:w="2929"/>
          </w:tcPr>
          <w:p>
            <w:pPr>
              <w:keepNext/>
              <w:spacing w:after="0"/>
            </w:pPr>
            <w:r>
              <w:rPr>
                <w:rFonts w:ascii="Arial" w:hAnsi="Arial" w:cs="Arial"/>
                <w:b w:val="0"/>
                <w:i w:val="0"/>
                <w:sz w:val="19"/>
              </w:rPr>
              <w:t>matplotlib / plotly</w:t>
            </w:r>
          </w:p>
        </w:tc>
      </w:tr>
      <w:tr>
        <w:trPr>
          <w:cantSplit/>
        </w:trPr>
        <w:tc>
          <w:tcPr>
            <w:tcW w:type="dxa" w:w="2929"/>
          </w:tcPr>
          <w:p>
            <w:pPr>
              <w:keepNext/>
              <w:spacing w:after="0"/>
            </w:pPr>
            <w:r>
              <w:rPr>
                <w:rFonts w:ascii="Arial" w:hAnsi="Arial" w:cs="Arial"/>
                <w:b w:val="0"/>
                <w:i w:val="0"/>
                <w:sz w:val="19"/>
              </w:rPr>
              <w:t>Motor startup analysis</w:t>
            </w:r>
          </w:p>
        </w:tc>
        <w:tc>
          <w:tcPr>
            <w:tcW w:type="dxa" w:w="2929"/>
          </w:tcPr>
          <w:p>
            <w:pPr>
              <w:keepNext/>
              <w:spacing w:after="0"/>
            </w:pPr>
            <w:r>
              <w:rPr>
                <w:rFonts w:ascii="Arial" w:hAnsi="Arial" w:cs="Arial"/>
                <w:b w:val="0"/>
                <w:i w:val="0"/>
                <w:sz w:val="19"/>
              </w:rPr>
              <w:t>Spectrogram</w:t>
            </w:r>
          </w:p>
        </w:tc>
        <w:tc>
          <w:tcPr>
            <w:tcW w:type="dxa" w:w="2929"/>
          </w:tcPr>
          <w:p>
            <w:pPr>
              <w:keepNext/>
              <w:spacing w:after="0"/>
            </w:pPr>
            <w:r>
              <w:rPr>
                <w:rFonts w:ascii="Arial" w:hAnsi="Arial" w:cs="Arial"/>
                <w:b w:val="0"/>
                <w:i w:val="0"/>
                <w:sz w:val="19"/>
              </w:rPr>
              <w:t>scipy + imshow</w:t>
            </w:r>
          </w:p>
        </w:tc>
      </w:tr>
      <w:tr>
        <w:trPr>
          <w:cantSplit/>
        </w:trPr>
        <w:tc>
          <w:tcPr>
            <w:tcW w:type="dxa" w:w="2929"/>
          </w:tcPr>
          <w:p>
            <w:pPr>
              <w:keepNext/>
              <w:spacing w:after="0"/>
            </w:pPr>
            <w:r>
              <w:rPr>
                <w:rFonts w:ascii="Arial" w:hAnsi="Arial" w:cs="Arial"/>
                <w:b w:val="0"/>
                <w:i w:val="0"/>
                <w:sz w:val="19"/>
              </w:rPr>
              <w:t>100 motor, daily RMS</w:t>
            </w:r>
          </w:p>
        </w:tc>
        <w:tc>
          <w:tcPr>
            <w:tcW w:type="dxa" w:w="2929"/>
          </w:tcPr>
          <w:p>
            <w:pPr>
              <w:keepNext/>
              <w:spacing w:after="0"/>
            </w:pPr>
            <w:r>
              <w:rPr>
                <w:rFonts w:ascii="Arial" w:hAnsi="Arial" w:cs="Arial"/>
                <w:b w:val="0"/>
                <w:i w:val="0"/>
                <w:sz w:val="19"/>
              </w:rPr>
              <w:t>Heatmap (annotated)</w:t>
            </w:r>
          </w:p>
        </w:tc>
        <w:tc>
          <w:tcPr>
            <w:tcW w:type="dxa" w:w="2929"/>
          </w:tcPr>
          <w:p>
            <w:pPr>
              <w:keepNext/>
              <w:spacing w:after="0"/>
            </w:pPr>
            <w:r>
              <w:rPr>
                <w:rFonts w:ascii="Arial" w:hAnsi="Arial" w:cs="Arial"/>
                <w:b w:val="0"/>
                <w:i w:val="0"/>
                <w:sz w:val="19"/>
              </w:rPr>
              <w:t>seaborn / Grafana</w:t>
            </w:r>
          </w:p>
        </w:tc>
      </w:tr>
      <w:tr>
        <w:trPr>
          <w:cantSplit/>
        </w:trPr>
        <w:tc>
          <w:tcPr>
            <w:tcW w:type="dxa" w:w="2929"/>
          </w:tcPr>
          <w:p>
            <w:pPr>
              <w:keepNext/>
              <w:spacing w:after="0"/>
            </w:pPr>
            <w:r>
              <w:rPr>
                <w:rFonts w:ascii="Arial" w:hAnsi="Arial" w:cs="Arial"/>
                <w:b w:val="0"/>
                <w:i w:val="0"/>
                <w:sz w:val="19"/>
              </w:rPr>
              <w:t>Per-shift performance</w:t>
            </w:r>
          </w:p>
        </w:tc>
        <w:tc>
          <w:tcPr>
            <w:tcW w:type="dxa" w:w="2929"/>
          </w:tcPr>
          <w:p>
            <w:pPr>
              <w:keepNext/>
              <w:spacing w:after="0"/>
            </w:pPr>
            <w:r>
              <w:rPr>
                <w:rFonts w:ascii="Arial" w:hAnsi="Arial" w:cs="Arial"/>
                <w:b w:val="0"/>
                <w:i w:val="0"/>
                <w:sz w:val="19"/>
              </w:rPr>
              <w:t>Boxplot side-by-side</w:t>
            </w:r>
          </w:p>
        </w:tc>
        <w:tc>
          <w:tcPr>
            <w:tcW w:type="dxa" w:w="2929"/>
          </w:tcPr>
          <w:p>
            <w:pPr>
              <w:keepNext/>
              <w:spacing w:after="0"/>
            </w:pPr>
            <w:r>
              <w:rPr>
                <w:rFonts w:ascii="Arial" w:hAnsi="Arial" w:cs="Arial"/>
                <w:b w:val="0"/>
                <w:i w:val="0"/>
                <w:sz w:val="19"/>
              </w:rPr>
              <w:t>seaborn boxplot</w:t>
            </w:r>
          </w:p>
        </w:tc>
      </w:tr>
      <w:tr>
        <w:trPr>
          <w:cantSplit/>
        </w:trPr>
        <w:tc>
          <w:tcPr>
            <w:tcW w:type="dxa" w:w="2929"/>
          </w:tcPr>
          <w:p>
            <w:pPr>
              <w:spacing w:after="0"/>
            </w:pPr>
            <w:r>
              <w:rPr>
                <w:rFonts w:ascii="Arial" w:hAnsi="Arial" w:cs="Arial"/>
                <w:b w:val="0"/>
                <w:i w:val="0"/>
                <w:sz w:val="19"/>
              </w:rPr>
              <w:t>Real-time monitoring wall</w:t>
            </w:r>
          </w:p>
        </w:tc>
        <w:tc>
          <w:tcPr>
            <w:tcW w:type="dxa" w:w="2929"/>
          </w:tcPr>
          <w:p>
            <w:pPr>
              <w:spacing w:after="0"/>
            </w:pPr>
            <w:r>
              <w:rPr>
                <w:rFonts w:ascii="Arial" w:hAnsi="Arial" w:cs="Arial"/>
                <w:b w:val="0"/>
                <w:i w:val="0"/>
                <w:sz w:val="19"/>
              </w:rPr>
              <w:t>Live dashboard</w:t>
            </w:r>
          </w:p>
        </w:tc>
        <w:tc>
          <w:tcPr>
            <w:tcW w:type="dxa" w:w="2929"/>
          </w:tcPr>
          <w:p>
            <w:pPr>
              <w:spacing w:after="0"/>
            </w:pPr>
            <w:r>
              <w:rPr>
                <w:rFonts w:ascii="Arial" w:hAnsi="Arial" w:cs="Arial"/>
                <w:b w:val="0"/>
                <w:i w:val="0"/>
                <w:sz w:val="19"/>
              </w:rPr>
              <w:t>Grafana + InfluxDB</w:t>
            </w:r>
          </w:p>
        </w:tc>
      </w:tr>
    </w:tbl>
    <w:p>
      <w:pPr>
        <w:spacing w:after="80"/>
      </w:pPr>
    </w:p>
    <w:p>
      <w:pPr>
        <w:keepNext/>
        <w:spacing w:before="120" w:after="40"/>
        <w:jc w:val="center"/>
      </w:pPr>
      <w:r>
        <w:drawing>
          <wp:inline xmlns:a="http://schemas.openxmlformats.org/drawingml/2006/main" xmlns:pic="http://schemas.openxmlformats.org/drawingml/2006/picture">
            <wp:extent cx="5472000" cy="3570308"/>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5472000" cy="3570308"/>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keepNext/>
        <w:spacing w:before="120" w:after="40"/>
        <w:jc w:val="center"/>
      </w:pPr>
      <w:r>
        <w:drawing>
          <wp:inline xmlns:a="http://schemas.openxmlformats.org/drawingml/2006/main" xmlns:pic="http://schemas.openxmlformats.org/drawingml/2006/picture">
            <wp:extent cx="5472000" cy="3566954"/>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5472000" cy="3566954"/>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5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keepNext/>
        <w:spacing w:before="120" w:after="40"/>
        <w:jc w:val="center"/>
      </w:pPr>
      <w:r>
        <w:drawing>
          <wp:inline xmlns:a="http://schemas.openxmlformats.org/drawingml/2006/main" xmlns:pic="http://schemas.openxmlformats.org/drawingml/2006/picture">
            <wp:extent cx="5472000" cy="3412645"/>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5472000" cy="3412645"/>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6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p3_visualisasi_akuisisi.ipynb. Gambar 8 menunjukkan cuplikan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438996" cy="283048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38996" cy="2830483"/>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DR = 2^N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storage requirement dalam MB untuk 1 jam data ADC fs=10 kHz, 16-bit, 1 channel. Konversi: 1 MB = 1024^2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bandwidth x durasi (detik), lalu bagi 1024^2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Dynamic range (dB) = 6,02 x N_bits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Hitung LSB (Least Significant Bit) dalam microvolt untuk ADC ±10V (rentang 20V), 16-bit. Rumus: LSB = Vrange / 2^N,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LSB = rentang tegangan / 2^N;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storage requirement edge tier dalam GB untuk arsitektur: 8 motor, fs=10 kHz, 16-bit, retensi 15 hari. Rumus: storage_GB = fs · (bits/8) · channels · detik_per_hari · hari / 1024^3.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fs x (bits/8) x channel x detik_per_hari x jumlah_hari, lalu bagi 1024^3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