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Pola Missing</w:t>
            </w:r>
          </w:p>
        </w:tc>
        <w:tc>
          <w:tcPr>
            <w:tcW w:type="dxa" w:w="2929"/>
            <w:shd w:val="clear" w:fill="DCE4F1"/>
          </w:tcPr>
          <w:p>
            <w:pPr>
              <w:keepNext/>
              <w:spacing w:after="0"/>
            </w:pPr>
            <w:r>
              <w:rPr>
                <w:rFonts w:ascii="Arial" w:hAnsi="Arial" w:cs="Arial"/>
                <w:b/>
                <w:i w:val="0"/>
                <w:sz w:val="19"/>
              </w:rPr>
              <w:t>Karakteristik</w:t>
            </w:r>
          </w:p>
        </w:tc>
        <w:tc>
          <w:tcPr>
            <w:tcW w:type="dxa" w:w="2929"/>
            <w:shd w:val="clear" w:fill="DCE4F1"/>
          </w:tcPr>
          <w:p>
            <w:pPr>
              <w:keepNext/>
              <w:spacing w:after="0"/>
            </w:pPr>
            <w:r>
              <w:rPr>
                <w:rFonts w:ascii="Arial" w:hAnsi="Arial" w:cs="Arial"/>
                <w:b/>
                <w:i w:val="0"/>
                <w:sz w:val="19"/>
              </w:rPr>
              <w:t>Teknik Disarankan</w:t>
            </w:r>
          </w:p>
        </w:tc>
      </w:tr>
      <w:tr>
        <w:trPr>
          <w:cantSplit/>
        </w:trPr>
        <w:tc>
          <w:tcPr>
            <w:tcW w:type="dxa" w:w="2929"/>
          </w:tcPr>
          <w:p>
            <w:pPr>
              <w:keepNext/>
              <w:spacing w:after="0"/>
            </w:pPr>
            <w:r>
              <w:rPr>
                <w:rFonts w:ascii="Arial" w:hAnsi="Arial" w:cs="Arial"/>
                <w:b w:val="0"/>
                <w:i w:val="0"/>
                <w:sz w:val="19"/>
              </w:rPr>
              <w:t>MCAR (Acak Sepenuhnya)</w:t>
            </w:r>
          </w:p>
        </w:tc>
        <w:tc>
          <w:tcPr>
            <w:tcW w:type="dxa" w:w="2929"/>
          </w:tcPr>
          <w:p>
            <w:pPr>
              <w:keepNext/>
              <w:spacing w:after="0"/>
            </w:pPr>
            <w:r>
              <w:rPr>
                <w:rFonts w:ascii="Arial" w:hAnsi="Arial" w:cs="Arial"/>
                <w:b w:val="0"/>
                <w:i w:val="0"/>
                <w:sz w:val="19"/>
              </w:rPr>
              <w:t>Hilang tersebar tanpa pola</w:t>
            </w:r>
          </w:p>
        </w:tc>
        <w:tc>
          <w:tcPr>
            <w:tcW w:type="dxa" w:w="2929"/>
          </w:tcPr>
          <w:p>
            <w:pPr>
              <w:keepNext/>
              <w:spacing w:after="0"/>
            </w:pPr>
            <w:r>
              <w:rPr>
                <w:rFonts w:ascii="Arial" w:hAnsi="Arial" w:cs="Arial"/>
                <w:b w:val="0"/>
                <w:i w:val="0"/>
                <w:sz w:val="19"/>
              </w:rPr>
              <w:t>Drop atau Mean Fill</w:t>
            </w:r>
          </w:p>
        </w:tc>
      </w:tr>
      <w:tr>
        <w:trPr>
          <w:cantSplit/>
        </w:trPr>
        <w:tc>
          <w:tcPr>
            <w:tcW w:type="dxa" w:w="2929"/>
          </w:tcPr>
          <w:p>
            <w:pPr>
              <w:keepNext/>
              <w:spacing w:after="0"/>
            </w:pPr>
            <w:r>
              <w:rPr>
                <w:rFonts w:ascii="Arial" w:hAnsi="Arial" w:cs="Arial"/>
                <w:b w:val="0"/>
                <w:i w:val="0"/>
                <w:sz w:val="19"/>
              </w:rPr>
              <w:t>MAR (Acak Bersyarat)</w:t>
            </w:r>
          </w:p>
        </w:tc>
        <w:tc>
          <w:tcPr>
            <w:tcW w:type="dxa" w:w="2929"/>
          </w:tcPr>
          <w:p>
            <w:pPr>
              <w:keepNext/>
              <w:spacing w:after="0"/>
            </w:pPr>
            <w:r>
              <w:rPr>
                <w:rFonts w:ascii="Arial" w:hAnsi="Arial" w:cs="Arial"/>
                <w:b w:val="0"/>
                <w:i w:val="0"/>
                <w:sz w:val="19"/>
              </w:rPr>
              <w:t>Hilang berkorelasi dengan kolom lain</w:t>
            </w:r>
          </w:p>
        </w:tc>
        <w:tc>
          <w:tcPr>
            <w:tcW w:type="dxa" w:w="2929"/>
          </w:tcPr>
          <w:p>
            <w:pPr>
              <w:keepNext/>
              <w:spacing w:after="0"/>
            </w:pPr>
            <w:r>
              <w:rPr>
                <w:rFonts w:ascii="Arial" w:hAnsi="Arial" w:cs="Arial"/>
                <w:b w:val="0"/>
                <w:i w:val="0"/>
                <w:sz w:val="19"/>
              </w:rPr>
              <w:t>Interpolasi atau model-based imputation</w:t>
            </w:r>
          </w:p>
        </w:tc>
      </w:tr>
      <w:tr>
        <w:trPr>
          <w:cantSplit/>
        </w:trPr>
        <w:tc>
          <w:tcPr>
            <w:tcW w:type="dxa" w:w="2929"/>
          </w:tcPr>
          <w:p>
            <w:pPr>
              <w:keepNext/>
              <w:spacing w:after="0"/>
            </w:pPr>
            <w:r>
              <w:rPr>
                <w:rFonts w:ascii="Arial" w:hAnsi="Arial" w:cs="Arial"/>
                <w:b w:val="0"/>
                <w:i w:val="0"/>
                <w:sz w:val="19"/>
              </w:rPr>
              <w:t>MNAR (Tidak Acak)</w:t>
            </w:r>
          </w:p>
        </w:tc>
        <w:tc>
          <w:tcPr>
            <w:tcW w:type="dxa" w:w="2929"/>
          </w:tcPr>
          <w:p>
            <w:pPr>
              <w:keepNext/>
              <w:spacing w:after="0"/>
            </w:pPr>
            <w:r>
              <w:rPr>
                <w:rFonts w:ascii="Arial" w:hAnsi="Arial" w:cs="Arial"/>
                <w:b w:val="0"/>
                <w:i w:val="0"/>
                <w:sz w:val="19"/>
              </w:rPr>
              <w:t>Hilang ketika sensor jenuh/di luar batas</w:t>
            </w:r>
          </w:p>
        </w:tc>
        <w:tc>
          <w:tcPr>
            <w:tcW w:type="dxa" w:w="2929"/>
          </w:tcPr>
          <w:p>
            <w:pPr>
              <w:keepNext/>
              <w:spacing w:after="0"/>
            </w:pPr>
            <w:r>
              <w:rPr>
                <w:rFonts w:ascii="Arial" w:hAnsi="Arial" w:cs="Arial"/>
                <w:b w:val="0"/>
                <w:i w:val="0"/>
                <w:sz w:val="19"/>
              </w:rPr>
              <w:t>Tandai dengan flag, jangan diisi sembarangan</w:t>
            </w:r>
          </w:p>
        </w:tc>
      </w:tr>
      <w:tr>
        <w:trPr>
          <w:cantSplit/>
        </w:trPr>
        <w:tc>
          <w:tcPr>
            <w:tcW w:type="dxa" w:w="2929"/>
          </w:tcPr>
          <w:p>
            <w:pPr>
              <w:keepNext/>
              <w:spacing w:after="0"/>
            </w:pPr>
            <w:r>
              <w:rPr>
                <w:rFonts w:ascii="Arial" w:hAnsi="Arial" w:cs="Arial"/>
                <w:b w:val="0"/>
                <w:i w:val="0"/>
                <w:sz w:val="19"/>
              </w:rPr>
              <w:t>Gap waktu pendek (&lt;5 sampel)</w:t>
            </w:r>
          </w:p>
        </w:tc>
        <w:tc>
          <w:tcPr>
            <w:tcW w:type="dxa" w:w="2929"/>
          </w:tcPr>
          <w:p>
            <w:pPr>
              <w:keepNext/>
              <w:spacing w:after="0"/>
            </w:pPr>
            <w:r>
              <w:rPr>
                <w:rFonts w:ascii="Arial" w:hAnsi="Arial" w:cs="Arial"/>
                <w:b w:val="0"/>
                <w:i w:val="0"/>
                <w:sz w:val="19"/>
              </w:rPr>
              <w:t>Komunikasi sesaat terputus</w:t>
            </w:r>
          </w:p>
        </w:tc>
        <w:tc>
          <w:tcPr>
            <w:tcW w:type="dxa" w:w="2929"/>
          </w:tcPr>
          <w:p>
            <w:pPr>
              <w:keepNext/>
              <w:spacing w:after="0"/>
            </w:pPr>
            <w:r>
              <w:rPr>
                <w:rFonts w:ascii="Arial" w:hAnsi="Arial" w:cs="Arial"/>
                <w:b w:val="0"/>
                <w:i w:val="0"/>
                <w:sz w:val="19"/>
              </w:rPr>
              <w:t>Forward-fill atau interpolasi linear</w:t>
            </w:r>
          </w:p>
        </w:tc>
      </w:tr>
      <w:tr>
        <w:trPr>
          <w:cantSplit/>
        </w:trPr>
        <w:tc>
          <w:tcPr>
            <w:tcW w:type="dxa" w:w="2929"/>
          </w:tcPr>
          <w:p>
            <w:pPr>
              <w:spacing w:after="0"/>
            </w:pPr>
            <w:r>
              <w:rPr>
                <w:rFonts w:ascii="Arial" w:hAnsi="Arial" w:cs="Arial"/>
                <w:b w:val="0"/>
                <w:i w:val="0"/>
                <w:sz w:val="19"/>
              </w:rPr>
              <w:t>Gap waktu panjang (&gt;1 menit)</w:t>
            </w:r>
          </w:p>
        </w:tc>
        <w:tc>
          <w:tcPr>
            <w:tcW w:type="dxa" w:w="2929"/>
          </w:tcPr>
          <w:p>
            <w:pPr>
              <w:spacing w:after="0"/>
            </w:pPr>
            <w:r>
              <w:rPr>
                <w:rFonts w:ascii="Arial" w:hAnsi="Arial" w:cs="Arial"/>
                <w:b w:val="0"/>
                <w:i w:val="0"/>
                <w:sz w:val="19"/>
              </w:rPr>
              <w:t>Mesin off/sensor maintenance</w:t>
            </w:r>
          </w:p>
        </w:tc>
        <w:tc>
          <w:tcPr>
            <w:tcW w:type="dxa" w:w="2929"/>
          </w:tcPr>
          <w:p>
            <w:pPr>
              <w:spacing w:after="0"/>
            </w:pPr>
            <w:r>
              <w:rPr>
                <w:rFonts w:ascii="Arial" w:hAnsi="Arial" w:cs="Arial"/>
                <w:b w:val="0"/>
                <w:i w:val="0"/>
                <w:sz w:val="19"/>
              </w:rPr>
              <w:t>Tandai segmen, hindari interpolasi paksa</w:t>
            </w:r>
          </w:p>
        </w:tc>
      </w:tr>
    </w:tbl>
    <w:p>
      <w:pPr>
        <w:spacing w:after="80"/>
      </w:pP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Metode</w:t>
            </w:r>
          </w:p>
        </w:tc>
        <w:tc>
          <w:tcPr>
            <w:tcW w:type="dxa" w:w="2197"/>
            <w:shd w:val="clear" w:fill="DCE4F1"/>
          </w:tcPr>
          <w:p>
            <w:pPr>
              <w:keepNext/>
              <w:spacing w:after="0"/>
            </w:pPr>
            <w:r>
              <w:rPr>
                <w:rFonts w:ascii="Arial" w:hAnsi="Arial" w:cs="Arial"/>
                <w:b/>
                <w:i w:val="0"/>
                <w:sz w:val="19"/>
              </w:rPr>
              <w:t>Asumsi Distribusi</w:t>
            </w:r>
          </w:p>
        </w:tc>
        <w:tc>
          <w:tcPr>
            <w:tcW w:type="dxa" w:w="2197"/>
            <w:shd w:val="clear" w:fill="DCE4F1"/>
          </w:tcPr>
          <w:p>
            <w:pPr>
              <w:keepNext/>
              <w:spacing w:after="0"/>
            </w:pPr>
            <w:r>
              <w:rPr>
                <w:rFonts w:ascii="Arial" w:hAnsi="Arial" w:cs="Arial"/>
                <w:b/>
                <w:i w:val="0"/>
                <w:sz w:val="19"/>
              </w:rPr>
              <w:t>Keunggulan</w:t>
            </w:r>
          </w:p>
        </w:tc>
        <w:tc>
          <w:tcPr>
            <w:tcW w:type="dxa" w:w="2197"/>
            <w:shd w:val="clear" w:fill="DCE4F1"/>
          </w:tcPr>
          <w:p>
            <w:pPr>
              <w:keepNext/>
              <w:spacing w:after="0"/>
            </w:pPr>
            <w:r>
              <w:rPr>
                <w:rFonts w:ascii="Arial" w:hAnsi="Arial" w:cs="Arial"/>
                <w:b/>
                <w:i w:val="0"/>
                <w:sz w:val="19"/>
              </w:rPr>
              <w:t>Keterbatasan</w:t>
            </w:r>
          </w:p>
        </w:tc>
      </w:tr>
      <w:tr>
        <w:trPr>
          <w:cantSplit/>
        </w:trPr>
        <w:tc>
          <w:tcPr>
            <w:tcW w:type="dxa" w:w="2197"/>
          </w:tcPr>
          <w:p>
            <w:pPr>
              <w:keepNext/>
              <w:spacing w:after="0"/>
            </w:pPr>
            <w:r>
              <w:rPr>
                <w:rFonts w:ascii="Arial" w:hAnsi="Arial" w:cs="Arial"/>
                <w:b w:val="0"/>
                <w:i w:val="0"/>
                <w:sz w:val="19"/>
              </w:rPr>
              <w:t>Z-Score</w:t>
            </w:r>
          </w:p>
        </w:tc>
        <w:tc>
          <w:tcPr>
            <w:tcW w:type="dxa" w:w="2197"/>
          </w:tcPr>
          <w:p>
            <w:pPr>
              <w:keepNext/>
              <w:spacing w:after="0"/>
            </w:pPr>
            <w:r>
              <w:rPr>
                <w:rFonts w:ascii="Arial" w:hAnsi="Arial" w:cs="Arial"/>
                <w:b w:val="0"/>
                <w:i w:val="0"/>
                <w:sz w:val="19"/>
              </w:rPr>
              <w:t>Mendekati normal (Gaussian)</w:t>
            </w:r>
          </w:p>
        </w:tc>
        <w:tc>
          <w:tcPr>
            <w:tcW w:type="dxa" w:w="2197"/>
          </w:tcPr>
          <w:p>
            <w:pPr>
              <w:keepNext/>
              <w:spacing w:after="0"/>
            </w:pPr>
            <w:r>
              <w:rPr>
                <w:rFonts w:ascii="Arial" w:hAnsi="Arial" w:cs="Arial"/>
                <w:b w:val="0"/>
                <w:i w:val="0"/>
                <w:sz w:val="19"/>
              </w:rPr>
              <w:t>Cepat, intuitif, mudah diinterpretasi</w:t>
            </w:r>
          </w:p>
        </w:tc>
        <w:tc>
          <w:tcPr>
            <w:tcW w:type="dxa" w:w="2197"/>
          </w:tcPr>
          <w:p>
            <w:pPr>
              <w:keepNext/>
              <w:spacing w:after="0"/>
            </w:pPr>
            <w:r>
              <w:rPr>
                <w:rFonts w:ascii="Arial" w:hAnsi="Arial" w:cs="Arial"/>
                <w:b w:val="0"/>
                <w:i w:val="0"/>
                <w:sz w:val="19"/>
              </w:rPr>
              <w:t>Sensitif terhadap outlier itu sendiri</w:t>
            </w:r>
          </w:p>
        </w:tc>
      </w:tr>
      <w:tr>
        <w:trPr>
          <w:cantSplit/>
        </w:trPr>
        <w:tc>
          <w:tcPr>
            <w:tcW w:type="dxa" w:w="2197"/>
          </w:tcPr>
          <w:p>
            <w:pPr>
              <w:keepNext/>
              <w:spacing w:after="0"/>
            </w:pPr>
            <w:r>
              <w:rPr>
                <w:rFonts w:ascii="Arial" w:hAnsi="Arial" w:cs="Arial"/>
                <w:b w:val="0"/>
                <w:i w:val="0"/>
                <w:sz w:val="19"/>
              </w:rPr>
              <w:t>IQR</w:t>
            </w:r>
          </w:p>
        </w:tc>
        <w:tc>
          <w:tcPr>
            <w:tcW w:type="dxa" w:w="2197"/>
          </w:tcPr>
          <w:p>
            <w:pPr>
              <w:keepNext/>
              <w:spacing w:after="0"/>
            </w:pPr>
            <w:r>
              <w:rPr>
                <w:rFonts w:ascii="Arial" w:hAnsi="Arial" w:cs="Arial"/>
                <w:b w:val="0"/>
                <w:i w:val="0"/>
                <w:sz w:val="19"/>
              </w:rPr>
              <w:t>Bebas asumsi distribusi</w:t>
            </w:r>
          </w:p>
        </w:tc>
        <w:tc>
          <w:tcPr>
            <w:tcW w:type="dxa" w:w="2197"/>
          </w:tcPr>
          <w:p>
            <w:pPr>
              <w:keepNext/>
              <w:spacing w:after="0"/>
            </w:pPr>
            <w:r>
              <w:rPr>
                <w:rFonts w:ascii="Arial" w:hAnsi="Arial" w:cs="Arial"/>
                <w:b w:val="0"/>
                <w:i w:val="0"/>
                <w:sz w:val="19"/>
              </w:rPr>
              <w:t>Robust, tidak dipengaruhi outlier ekstrem</w:t>
            </w:r>
          </w:p>
        </w:tc>
        <w:tc>
          <w:tcPr>
            <w:tcW w:type="dxa" w:w="2197"/>
          </w:tcPr>
          <w:p>
            <w:pPr>
              <w:keepNext/>
              <w:spacing w:after="0"/>
            </w:pPr>
            <w:r>
              <w:rPr>
                <w:rFonts w:ascii="Arial" w:hAnsi="Arial" w:cs="Arial"/>
                <w:b w:val="0"/>
                <w:i w:val="0"/>
                <w:sz w:val="19"/>
              </w:rPr>
              <w:t>Lebih konservatif, kadang melewatkan outlier moderat</w:t>
            </w:r>
          </w:p>
        </w:tc>
      </w:tr>
      <w:tr>
        <w:trPr>
          <w:cantSplit/>
        </w:trPr>
        <w:tc>
          <w:tcPr>
            <w:tcW w:type="dxa" w:w="2197"/>
          </w:tcPr>
          <w:p>
            <w:pPr>
              <w:keepNext/>
              <w:spacing w:after="0"/>
            </w:pPr>
            <w:r>
              <w:rPr>
                <w:rFonts w:ascii="Arial" w:hAnsi="Arial" w:cs="Arial"/>
                <w:b w:val="0"/>
                <w:i w:val="0"/>
                <w:sz w:val="19"/>
              </w:rPr>
              <w:t>Modified Z-Score (MAD)</w:t>
            </w:r>
          </w:p>
        </w:tc>
        <w:tc>
          <w:tcPr>
            <w:tcW w:type="dxa" w:w="2197"/>
          </w:tcPr>
          <w:p>
            <w:pPr>
              <w:keepNext/>
              <w:spacing w:after="0"/>
            </w:pPr>
            <w:r>
              <w:rPr>
                <w:rFonts w:ascii="Arial" w:hAnsi="Arial" w:cs="Arial"/>
                <w:b w:val="0"/>
                <w:i w:val="0"/>
                <w:sz w:val="19"/>
              </w:rPr>
              <w:t>Bebas asumsi distribusi</w:t>
            </w:r>
          </w:p>
        </w:tc>
        <w:tc>
          <w:tcPr>
            <w:tcW w:type="dxa" w:w="2197"/>
          </w:tcPr>
          <w:p>
            <w:pPr>
              <w:keepNext/>
              <w:spacing w:after="0"/>
            </w:pPr>
            <w:r>
              <w:rPr>
                <w:rFonts w:ascii="Arial" w:hAnsi="Arial" w:cs="Arial"/>
                <w:b w:val="0"/>
                <w:i w:val="0"/>
                <w:sz w:val="19"/>
              </w:rPr>
              <w:t>Robust dengan skala mirip Z-score (threshold 3,5)</w:t>
            </w:r>
          </w:p>
        </w:tc>
        <w:tc>
          <w:tcPr>
            <w:tcW w:type="dxa" w:w="2197"/>
          </w:tcPr>
          <w:p>
            <w:pPr>
              <w:keepNext/>
              <w:spacing w:after="0"/>
            </w:pPr>
            <w:r>
              <w:rPr>
                <w:rFonts w:ascii="Arial" w:hAnsi="Arial" w:cs="Arial"/>
                <w:b w:val="0"/>
                <w:i w:val="0"/>
                <w:sz w:val="19"/>
              </w:rPr>
              <w:t>Perlu perhitungan tambahan</w:t>
            </w:r>
          </w:p>
        </w:tc>
      </w:tr>
      <w:tr>
        <w:trPr>
          <w:cantSplit/>
        </w:trPr>
        <w:tc>
          <w:tcPr>
            <w:tcW w:type="dxa" w:w="2197"/>
          </w:tcPr>
          <w:p>
            <w:pPr>
              <w:keepNext/>
              <w:spacing w:after="0"/>
            </w:pPr>
            <w:r>
              <w:rPr>
                <w:rFonts w:ascii="Arial" w:hAnsi="Arial" w:cs="Arial"/>
                <w:b w:val="0"/>
                <w:i w:val="0"/>
                <w:sz w:val="19"/>
              </w:rPr>
              <w:t>Rolling Z-Score</w:t>
            </w:r>
          </w:p>
        </w:tc>
        <w:tc>
          <w:tcPr>
            <w:tcW w:type="dxa" w:w="2197"/>
          </w:tcPr>
          <w:p>
            <w:pPr>
              <w:keepNext/>
              <w:spacing w:after="0"/>
            </w:pPr>
            <w:r>
              <w:rPr>
                <w:rFonts w:ascii="Arial" w:hAnsi="Arial" w:cs="Arial"/>
                <w:b w:val="0"/>
                <w:i w:val="0"/>
                <w:sz w:val="19"/>
              </w:rPr>
              <w:t>Stasioner dalam window</w:t>
            </w:r>
          </w:p>
        </w:tc>
        <w:tc>
          <w:tcPr>
            <w:tcW w:type="dxa" w:w="2197"/>
          </w:tcPr>
          <w:p>
            <w:pPr>
              <w:keepNext/>
              <w:spacing w:after="0"/>
            </w:pPr>
            <w:r>
              <w:rPr>
                <w:rFonts w:ascii="Arial" w:hAnsi="Arial" w:cs="Arial"/>
                <w:b w:val="0"/>
                <w:i w:val="0"/>
                <w:sz w:val="19"/>
              </w:rPr>
              <w:t>Cocok untuk time series dengan tren/musiman</w:t>
            </w:r>
          </w:p>
        </w:tc>
        <w:tc>
          <w:tcPr>
            <w:tcW w:type="dxa" w:w="2197"/>
          </w:tcPr>
          <w:p>
            <w:pPr>
              <w:keepNext/>
              <w:spacing w:after="0"/>
            </w:pPr>
            <w:r>
              <w:rPr>
                <w:rFonts w:ascii="Arial" w:hAnsi="Arial" w:cs="Arial"/>
                <w:b w:val="0"/>
                <w:i w:val="0"/>
                <w:sz w:val="19"/>
              </w:rPr>
              <w:t>Pemilihan window size krusial</w:t>
            </w:r>
          </w:p>
        </w:tc>
      </w:tr>
      <w:tr>
        <w:trPr>
          <w:cantSplit/>
        </w:trPr>
        <w:tc>
          <w:tcPr>
            <w:tcW w:type="dxa" w:w="2197"/>
          </w:tcPr>
          <w:p>
            <w:pPr>
              <w:spacing w:after="0"/>
            </w:pPr>
            <w:r>
              <w:rPr>
                <w:rFonts w:ascii="Arial" w:hAnsi="Arial" w:cs="Arial"/>
                <w:b w:val="0"/>
                <w:i w:val="0"/>
                <w:sz w:val="19"/>
              </w:rPr>
              <w:t>Isolation Forest</w:t>
            </w:r>
          </w:p>
        </w:tc>
        <w:tc>
          <w:tcPr>
            <w:tcW w:type="dxa" w:w="2197"/>
          </w:tcPr>
          <w:p>
            <w:pPr>
              <w:spacing w:after="0"/>
            </w:pPr>
            <w:r>
              <w:rPr>
                <w:rFonts w:ascii="Arial" w:hAnsi="Arial" w:cs="Arial"/>
                <w:b w:val="0"/>
                <w:i w:val="0"/>
                <w:sz w:val="19"/>
              </w:rPr>
              <w:t>Bebas asumsi (model ML)</w:t>
            </w:r>
          </w:p>
        </w:tc>
        <w:tc>
          <w:tcPr>
            <w:tcW w:type="dxa" w:w="2197"/>
          </w:tcPr>
          <w:p>
            <w:pPr>
              <w:spacing w:after="0"/>
            </w:pPr>
            <w:r>
              <w:rPr>
                <w:rFonts w:ascii="Arial" w:hAnsi="Arial" w:cs="Arial"/>
                <w:b w:val="0"/>
                <w:i w:val="0"/>
                <w:sz w:val="19"/>
              </w:rPr>
              <w:t>Multi-variat, menangkap outlier kompleks</w:t>
            </w:r>
          </w:p>
        </w:tc>
        <w:tc>
          <w:tcPr>
            <w:tcW w:type="dxa" w:w="2197"/>
          </w:tcPr>
          <w:p>
            <w:pPr>
              <w:spacing w:after="0"/>
            </w:pPr>
            <w:r>
              <w:rPr>
                <w:rFonts w:ascii="Arial" w:hAnsi="Arial" w:cs="Arial"/>
                <w:b w:val="0"/>
                <w:i w:val="0"/>
                <w:sz w:val="19"/>
              </w:rPr>
              <w:t>Black-box, butuh tuning hyperparameter</w:t>
            </w:r>
          </w:p>
        </w:tc>
      </w:tr>
    </w:tbl>
    <w:p>
      <w:pPr>
        <w:spacing w:after="80"/>
      </w:pP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Konteks</w:t>
            </w:r>
          </w:p>
        </w:tc>
        <w:tc>
          <w:tcPr>
            <w:tcW w:type="dxa" w:w="2929"/>
            <w:shd w:val="clear" w:fill="DCE4F1"/>
          </w:tcPr>
          <w:p>
            <w:pPr>
              <w:keepNext/>
              <w:spacing w:after="0"/>
            </w:pPr>
            <w:r>
              <w:rPr>
                <w:rFonts w:ascii="Arial" w:hAnsi="Arial" w:cs="Arial"/>
                <w:b/>
                <w:i w:val="0"/>
                <w:sz w:val="19"/>
              </w:rPr>
              <w:t>Teknik Disarankan</w:t>
            </w:r>
          </w:p>
        </w:tc>
        <w:tc>
          <w:tcPr>
            <w:tcW w:type="dxa" w:w="2929"/>
            <w:shd w:val="clear" w:fill="DCE4F1"/>
          </w:tcPr>
          <w:p>
            <w:pPr>
              <w:keepNext/>
              <w:spacing w:after="0"/>
            </w:pPr>
            <w:r>
              <w:rPr>
                <w:rFonts w:ascii="Arial" w:hAnsi="Arial" w:cs="Arial"/>
                <w:b/>
                <w:i w:val="0"/>
                <w:sz w:val="19"/>
              </w:rPr>
              <w:t>Alasan</w:t>
            </w:r>
          </w:p>
        </w:tc>
      </w:tr>
      <w:tr>
        <w:trPr>
          <w:cantSplit/>
        </w:trPr>
        <w:tc>
          <w:tcPr>
            <w:tcW w:type="dxa" w:w="2929"/>
          </w:tcPr>
          <w:p>
            <w:pPr>
              <w:keepNext/>
              <w:spacing w:after="0"/>
            </w:pPr>
            <w:r>
              <w:rPr>
                <w:rFonts w:ascii="Arial" w:hAnsi="Arial" w:cs="Arial"/>
                <w:b w:val="0"/>
                <w:i w:val="0"/>
                <w:sz w:val="19"/>
              </w:rPr>
              <w:t>Multi-sensor join (suhu + getaran)</w:t>
            </w:r>
          </w:p>
        </w:tc>
        <w:tc>
          <w:tcPr>
            <w:tcW w:type="dxa" w:w="2929"/>
          </w:tcPr>
          <w:p>
            <w:pPr>
              <w:keepNext/>
              <w:spacing w:after="0"/>
            </w:pPr>
            <w:r>
              <w:rPr>
                <w:rFonts w:ascii="Arial" w:hAnsi="Arial" w:cs="Arial"/>
                <w:b w:val="0"/>
                <w:i w:val="0"/>
                <w:sz w:val="19"/>
              </w:rPr>
              <w:t>Resample ke laju sama + Z-score</w:t>
            </w:r>
          </w:p>
        </w:tc>
        <w:tc>
          <w:tcPr>
            <w:tcW w:type="dxa" w:w="2929"/>
          </w:tcPr>
          <w:p>
            <w:pPr>
              <w:keepNext/>
              <w:spacing w:after="0"/>
            </w:pPr>
            <w:r>
              <w:rPr>
                <w:rFonts w:ascii="Arial" w:hAnsi="Arial" w:cs="Arial"/>
                <w:b w:val="0"/>
                <w:i w:val="0"/>
                <w:sz w:val="19"/>
              </w:rPr>
              <w:t>Skala fisik berbeda, distribusi tidak diketahui</w:t>
            </w:r>
          </w:p>
        </w:tc>
      </w:tr>
      <w:tr>
        <w:trPr>
          <w:cantSplit/>
        </w:trPr>
        <w:tc>
          <w:tcPr>
            <w:tcW w:type="dxa" w:w="2929"/>
          </w:tcPr>
          <w:p>
            <w:pPr>
              <w:keepNext/>
              <w:spacing w:after="0"/>
            </w:pPr>
            <w:r>
              <w:rPr>
                <w:rFonts w:ascii="Arial" w:hAnsi="Arial" w:cs="Arial"/>
                <w:b w:val="0"/>
                <w:i w:val="0"/>
                <w:sz w:val="19"/>
              </w:rPr>
              <w:t>Dashboard monitoring real-time</w:t>
            </w:r>
          </w:p>
        </w:tc>
        <w:tc>
          <w:tcPr>
            <w:tcW w:type="dxa" w:w="2929"/>
          </w:tcPr>
          <w:p>
            <w:pPr>
              <w:keepNext/>
              <w:spacing w:after="0"/>
            </w:pPr>
            <w:r>
              <w:rPr>
                <w:rFonts w:ascii="Arial" w:hAnsi="Arial" w:cs="Arial"/>
                <w:b w:val="0"/>
                <w:i w:val="0"/>
                <w:sz w:val="19"/>
              </w:rPr>
              <w:t>Downsample (mean) ke 1 Hz</w:t>
            </w:r>
          </w:p>
        </w:tc>
        <w:tc>
          <w:tcPr>
            <w:tcW w:type="dxa" w:w="2929"/>
          </w:tcPr>
          <w:p>
            <w:pPr>
              <w:keepNext/>
              <w:spacing w:after="0"/>
            </w:pPr>
            <w:r>
              <w:rPr>
                <w:rFonts w:ascii="Arial" w:hAnsi="Arial" w:cs="Arial"/>
                <w:b w:val="0"/>
                <w:i w:val="0"/>
                <w:sz w:val="19"/>
              </w:rPr>
              <w:t>Hemat bandwidth, tidak butuh resolusi tinggi</w:t>
            </w:r>
          </w:p>
        </w:tc>
      </w:tr>
      <w:tr>
        <w:trPr>
          <w:cantSplit/>
        </w:trPr>
        <w:tc>
          <w:tcPr>
            <w:tcW w:type="dxa" w:w="2929"/>
          </w:tcPr>
          <w:p>
            <w:pPr>
              <w:keepNext/>
              <w:spacing w:after="0"/>
            </w:pPr>
            <w:r>
              <w:rPr>
                <w:rFonts w:ascii="Arial" w:hAnsi="Arial" w:cs="Arial"/>
                <w:b w:val="0"/>
                <w:i w:val="0"/>
                <w:sz w:val="19"/>
              </w:rPr>
              <w:t>Training neural network</w:t>
            </w:r>
          </w:p>
        </w:tc>
        <w:tc>
          <w:tcPr>
            <w:tcW w:type="dxa" w:w="2929"/>
          </w:tcPr>
          <w:p>
            <w:pPr>
              <w:keepNext/>
              <w:spacing w:after="0"/>
            </w:pPr>
            <w:r>
              <w:rPr>
                <w:rFonts w:ascii="Arial" w:hAnsi="Arial" w:cs="Arial"/>
                <w:b w:val="0"/>
                <w:i w:val="0"/>
                <w:sz w:val="19"/>
              </w:rPr>
              <w:t>Min-max scaling [0,1]</w:t>
            </w:r>
          </w:p>
        </w:tc>
        <w:tc>
          <w:tcPr>
            <w:tcW w:type="dxa" w:w="2929"/>
          </w:tcPr>
          <w:p>
            <w:pPr>
              <w:keepNext/>
              <w:spacing w:after="0"/>
            </w:pPr>
            <w:r>
              <w:rPr>
                <w:rFonts w:ascii="Arial" w:hAnsi="Arial" w:cs="Arial"/>
                <w:b w:val="0"/>
                <w:i w:val="0"/>
                <w:sz w:val="19"/>
              </w:rPr>
              <w:t>Konvergensi lebih cepat, gradient lebih stabil</w:t>
            </w:r>
          </w:p>
        </w:tc>
      </w:tr>
      <w:tr>
        <w:trPr>
          <w:cantSplit/>
        </w:trPr>
        <w:tc>
          <w:tcPr>
            <w:tcW w:type="dxa" w:w="2929"/>
          </w:tcPr>
          <w:p>
            <w:pPr>
              <w:keepNext/>
              <w:spacing w:after="0"/>
            </w:pPr>
            <w:r>
              <w:rPr>
                <w:rFonts w:ascii="Arial" w:hAnsi="Arial" w:cs="Arial"/>
                <w:b w:val="0"/>
                <w:i w:val="0"/>
                <w:sz w:val="19"/>
              </w:rPr>
              <w:t>FFT/spectrum analysis</w:t>
            </w:r>
          </w:p>
        </w:tc>
        <w:tc>
          <w:tcPr>
            <w:tcW w:type="dxa" w:w="2929"/>
          </w:tcPr>
          <w:p>
            <w:pPr>
              <w:keepNext/>
              <w:spacing w:after="0"/>
            </w:pPr>
            <w:r>
              <w:rPr>
                <w:rFonts w:ascii="Arial" w:hAnsi="Arial" w:cs="Arial"/>
                <w:b w:val="0"/>
                <w:i w:val="0"/>
                <w:sz w:val="19"/>
              </w:rPr>
              <w:t>Resample uniform + jangan normalisasi</w:t>
            </w:r>
          </w:p>
        </w:tc>
        <w:tc>
          <w:tcPr>
            <w:tcW w:type="dxa" w:w="2929"/>
          </w:tcPr>
          <w:p>
            <w:pPr>
              <w:keepNext/>
              <w:spacing w:after="0"/>
            </w:pPr>
            <w:r>
              <w:rPr>
                <w:rFonts w:ascii="Arial" w:hAnsi="Arial" w:cs="Arial"/>
                <w:b w:val="0"/>
                <w:i w:val="0"/>
                <w:sz w:val="19"/>
              </w:rPr>
              <w:t>FFT butuh sampling uniform; normalisasi mengubah amplitudo asli</w:t>
            </w:r>
          </w:p>
        </w:tc>
      </w:tr>
      <w:tr>
        <w:trPr>
          <w:cantSplit/>
        </w:trPr>
        <w:tc>
          <w:tcPr>
            <w:tcW w:type="dxa" w:w="2929"/>
          </w:tcPr>
          <w:p>
            <w:pPr>
              <w:spacing w:after="0"/>
            </w:pPr>
            <w:r>
              <w:rPr>
                <w:rFonts w:ascii="Arial" w:hAnsi="Arial" w:cs="Arial"/>
                <w:b w:val="0"/>
                <w:i w:val="0"/>
                <w:sz w:val="19"/>
              </w:rPr>
              <w:t>Anomaly detection berbasis statistik</w:t>
            </w:r>
          </w:p>
        </w:tc>
        <w:tc>
          <w:tcPr>
            <w:tcW w:type="dxa" w:w="2929"/>
          </w:tcPr>
          <w:p>
            <w:pPr>
              <w:spacing w:after="0"/>
            </w:pPr>
            <w:r>
              <w:rPr>
                <w:rFonts w:ascii="Arial" w:hAnsi="Arial" w:cs="Arial"/>
                <w:b w:val="0"/>
                <w:i w:val="0"/>
                <w:sz w:val="19"/>
              </w:rPr>
              <w:t>Z-score per-window (rolling)</w:t>
            </w:r>
          </w:p>
        </w:tc>
        <w:tc>
          <w:tcPr>
            <w:tcW w:type="dxa" w:w="2929"/>
          </w:tcPr>
          <w:p>
            <w:pPr>
              <w:spacing w:after="0"/>
            </w:pPr>
            <w:r>
              <w:rPr>
                <w:rFonts w:ascii="Arial" w:hAnsi="Arial" w:cs="Arial"/>
                <w:b w:val="0"/>
                <w:i w:val="0"/>
                <w:sz w:val="19"/>
              </w:rPr>
              <w:t>Adaptif terhadap perubahan baseline (drift)</w:t>
            </w:r>
          </w:p>
        </w:tc>
      </w:tr>
    </w:tbl>
    <w:p>
      <w:pPr>
        <w:spacing w:after="80"/>
      </w:pP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