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 xml:space="preserve">Setiap pengukuran sensor mengandung noise: model sinyal teramati adalah </w:t>
      </w:r>
      <w:r>
        <w:rPr>
          <w:rFonts w:ascii="Arial" w:hAnsi="Arial" w:cs="Arial"/>
          <w:b w:val="0"/>
          <w:i w:val="0"/>
          <w:sz w:val="22"/>
        </w:rPr>
        <w:t xml:space="preserve">x</w:t>
      </w:r>
      <w:r>
        <w:rPr>
          <w:rFonts w:ascii="Arial" w:hAnsi="Arial" w:cs="Arial"/>
          <w:b w:val="0"/>
          <w:i w:val="0"/>
          <w:sz w:val="22"/>
          <w:vertAlign w:val="subscript"/>
        </w:rPr>
        <w:t xml:space="preserve">obs</w:t>
      </w:r>
      <w:r>
        <w:rPr>
          <w:rFonts w:ascii="Arial" w:hAnsi="Arial" w:cs="Arial"/>
          <w:b w:val="0"/>
          <w:i w:val="0"/>
          <w:sz w:val="22"/>
        </w:rPr>
        <w:t xml:space="preserve">(t)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p>
    <w:p>
      <w:pPr>
        <w:spacing w:before="40" w:after="120"/>
        <w:jc w:val="center"/>
      </w:pPr>
      <w:r>
        <w:rPr>
          <w:rFonts w:ascii="Arial" w:hAnsi="Arial" w:cs="Arial"/>
          <w:b/>
          <w:i/>
          <w:color w:val="305496"/>
          <w:sz w:val="22"/>
        </w:rPr>
        <w:t>SNR = Psinyal / Pnoise</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 xml:space="preserve">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t>
      </w:r>
      <w:r>
        <w:rPr>
          <w:rFonts w:ascii="Arial" w:hAnsi="Arial" w:cs="Arial"/>
          <w:b w:val="0"/>
          <w:i w:val="0"/>
          <w:sz w:val="22"/>
        </w:rPr>
        <w:t xml:space="preserve">w</w:t>
      </w:r>
      <w:r>
        <w:rPr>
          <w:rFonts w:ascii="Arial" w:hAnsi="Arial" w:cs="Arial"/>
          <w:b w:val="0"/>
          <w:i w:val="0"/>
          <w:sz w:val="22"/>
          <w:vertAlign w:val="subscript"/>
        </w:rPr>
        <w:t xml:space="preserve">optimal</w:t>
      </w:r>
      <w:r>
        <w:rPr>
          <w:rFonts w:ascii="Arial" w:hAnsi="Arial" w:cs="Arial"/>
          <w:b w:val="0"/>
          <w:i w:val="0"/>
          <w:sz w:val="22"/>
        </w:rPr>
        <w:t xml:space="preserve">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Centered: y't = (1/k)·Σ xt+i , i=−k/2..k/2      Trailing: y't = (1/k)·Σ xt−i , i=0..k−1</w:t>
      </w:r>
      <w:r>
        <w:rPr>
          <w:rFonts w:ascii="Arial" w:hAnsi="Arial" w:cs="Arial"/>
          <w:b/>
          <w:i/>
          <w:color w:val="305496"/>
          <w:sz w:val="22"/>
        </w:rPr>
        <w:t xml:space="preserve">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 xml:space="preserve">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Sampling Rate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 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fcutoff Efektif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500 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5000 ms</w:t>
            </w:r>
          </w:p>
        </w:tc>
      </w:tr>
    </w:tbl>
    <w:p>
      <w:pPr>
        <w:spacing w:after="80"/>
      </w:pPr>
    </w:p>
    <w:p>
      <w:pPr>
        <w:spacing w:line="360" w:lineRule="auto" w:after="120"/>
        <w:jc w:val="both"/>
      </w:pPr>
      <w:r>
        <w:rPr>
          <w:rFonts w:ascii="Arial" w:hAnsi="Arial" w:cs="Arial"/>
          <w:b/>
          <w:i w:val="0"/>
          <w:sz w:val="22"/>
        </w:rPr>
        <w:t xml:space="preserve">Contoh Konkret: Pemilihan Window pada Deteksi Bearing Fault. </w:t>
      </w:r>
      <w:r>
        <w:rPr>
          <w:rFonts w:ascii="Arial" w:hAnsi="Arial" w:cs="Arial"/>
          <w:b w:val="0"/>
          <w:i w:val="0"/>
          <w:sz w:val="22"/>
        </w:rPr>
        <w:t>Sebagai ilustrasi konkret pemilihan window, perhatikan accelerometer pada bearing motor 1500 rpm (fs=1000 Hz) yang harus mendeteksi indikasi awal spalling pada frekuensi karakteristik bearing (BPFO) sekitar 120 Hz. Bila window k dipilih terlalu besar (k=100, fcutoff efektif ~10 Hz menurut Tabel 1), komponen 120 Hz justru ikut teredam habis sehingga sinyal kerusakan hilang dari hasil filter, kesalahan fatal untuk aplikasi predictive maintenance. Sebaliknya window k=5 (fcutoff efektif ~200 Hz) mempertahankan komponen 120 Hz tetapi hanya sedikit meredam noise broadband di sekitarnya. Pelajaran praktisnya: window Moving Average wajib dipilih berdasarkan frekuensi terendah yang ingin dipertahankan dalam analisis lanjutan, bukan sekadar mengejar tampilan sinyal yang tampak mulus secara visual.</w:t>
      </w:r>
    </w:p>
    <w:p>
      <w:pPr>
        <w:spacing w:line="360" w:lineRule="auto" w:after="120"/>
        <w:jc w:val="both"/>
      </w:pPr>
      <w:r>
        <w:rPr>
          <w:rFonts w:ascii="Arial" w:hAnsi="Arial" w:cs="Arial"/>
          <w:b/>
          <w:i w:val="0"/>
          <w:sz w:val="22"/>
        </w:rPr>
        <w:t xml:space="preserve">Penanganan Boundary Effect: </w:t>
      </w:r>
      <w:r>
        <w:rPr>
          <w:rFonts w:ascii="Arial" w:hAnsi="Arial" w:cs="Arial"/>
          <w:b w:val="0"/>
          <w:i w:val="0"/>
          <w:sz w:val="22"/>
        </w:rPr>
        <w:t>Boundary effect juga perlu ditangani secara eksplisit saat implementasi produksi. Pada mode `'valid'` (NumPy), output kehilangan (k−1) titik di kedua ujung sinyal karena window tidak memiliki data tetangga yang cukup untuk dirata-ratakan; pada mode `'same'`, titik-titik tepi diisi dengan hasil zero-padding yang dapat mendistorsi nilai dekat awal maupun akhir rekaman, sehingga menyesatkan bila kebetulan kejadian penting (mis. start-up mesin) berada tepat di tepi buffer data. Praktik yang disarankan untuk sistem streaming: rekam buffer tambahan sepanjang minimal k/2 sampel di kedua sisi window analisis sebelum menerapkan filter, lalu buang buffer tersebut setelah proses filtering selesai, sehingga seluruh titik yang dilaporkan ke sistem monitoring benar-benar bebas dari distorsi tepi.</w:t>
      </w:r>
    </w:p>
    <w:p>
      <w:pPr>
        <w:keepNext/>
        <w:spacing w:before="120" w:after="40"/>
        <w:jc w:val="center"/>
      </w:pPr>
      <w:r>
        <w:drawing>
          <wp:inline xmlns:a="http://schemas.openxmlformats.org/drawingml/2006/main" xmlns:pic="http://schemas.openxmlformats.org/drawingml/2006/picture">
            <wp:extent cx="5472000" cy="3761091"/>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EMAt = α·xt + (1−α)·EMAt−1 ,  α ∈ (0, 1]</w:t>
      </w:r>
      <w:r>
        <w:rPr>
          <w:rFonts w:ascii="Arial" w:hAnsi="Arial" w:cs="Arial"/>
          <w:b/>
          <w:i/>
          <w:color w:val="305496"/>
          <w:sz w:val="22"/>
        </w:rPr>
        <w:t xml:space="preserve">   (2)</w:t>
      </w:r>
    </w:p>
    <w:p>
      <w:pPr>
        <w:spacing w:line="360" w:lineRule="auto" w:after="120"/>
        <w:jc w:val="both"/>
      </w:pPr>
      <w:r>
        <w:rPr>
          <w:rFonts w:ascii="Arial" w:hAnsi="Arial" w:cs="Arial"/>
          <w:b w:val="0"/>
          <w:i w:val="0"/>
          <w:sz w:val="22"/>
        </w:rPr>
        <w:t xml:space="preserve">Bobot pengamatan ke-i dari belakang adalah wi = α·(1−α)</w:t>
      </w:r>
      <w:r>
        <w:rPr>
          <w:rFonts w:ascii="Arial" w:hAnsi="Arial" w:cs="Arial"/>
          <w:b w:val="0"/>
          <w:i w:val="0"/>
          <w:sz w:val="22"/>
          <w:vertAlign w:val="superscript"/>
        </w:rPr>
        <w:t xml:space="preserve">i</w:t>
      </w:r>
      <w:r>
        <w:rPr>
          <w:rFonts w:ascii="Arial" w:hAnsi="Arial" w:cs="Arial"/>
          <w:b w:val="0"/>
          <w:i w:val="0"/>
          <w:sz w:val="22"/>
        </w:rPr>
        <w:t xml:space="preserve">,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 xml:space="preserve">`pd.Series(x)·ewm(α=α,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 xml:space="preserve">EMA punya lag lebih kecil dan tidak perlu menyimpan seluruh window (hanya nilai EMA sebelumnya), sementara MA punya frequency response yang lebih bersih (less sidelobe leakage). EWMA control chart (`|x − EMA| &gt; 3·√(</w:t>
      </w:r>
      <w:r>
        <w:rPr>
          <w:rFonts w:ascii="Arial" w:hAnsi="Arial" w:cs="Arial"/>
          <w:b w:val="0"/>
          <w:i w:val="0"/>
          <w:sz w:val="22"/>
        </w:rPr>
        <w:t xml:space="preserve">EMA</w:t>
      </w:r>
      <w:r>
        <w:rPr>
          <w:rFonts w:ascii="Arial" w:hAnsi="Arial" w:cs="Arial"/>
          <w:b w:val="0"/>
          <w:i w:val="0"/>
          <w:sz w:val="22"/>
          <w:vertAlign w:val="subscript"/>
        </w:rPr>
        <w:t xml:space="preserve">var</w:t>
      </w:r>
      <w:r>
        <w:rPr>
          <w:rFonts w:ascii="Arial" w:hAnsi="Arial" w:cs="Arial"/>
          <w:b w:val="0"/>
          <w:i w:val="0"/>
          <w:sz w:val="22"/>
        </w:rPr>
        <w:t xml:space="preserve">)`) adalah teknik standar Statistical Process Control (SPC)/Six Σ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α</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Effective Window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responsif, noise ikut lolos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event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smoothing 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real-time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Seimbang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Baseline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Smoothing kuat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 jangka menengah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199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Hampir flat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Baseline drift jangka panjang</w:t>
            </w:r>
          </w:p>
        </w:tc>
      </w:tr>
    </w:tbl>
    <w:p>
      <w:pPr>
        <w:spacing w:after="80"/>
      </w:pPr>
    </w:p>
    <w:p>
      <w:pPr>
        <w:spacing w:line="360" w:lineRule="auto" w:after="120"/>
        <w:jc w:val="both"/>
      </w:pPr>
      <w:r>
        <w:rPr>
          <w:rFonts w:ascii="Arial" w:hAnsi="Arial" w:cs="Arial"/>
          <w:b/>
          <w:i w:val="0"/>
          <w:sz w:val="22"/>
        </w:rPr>
        <w:t xml:space="preserve">Efisiensi Memori pada Sistem Monitoring Skala Besar: </w:t>
      </w:r>
      <w:r>
        <w:rPr>
          <w:rFonts w:ascii="Arial" w:hAnsi="Arial" w:cs="Arial"/>
          <w:b w:val="0"/>
          <w:i w:val="0"/>
          <w:sz w:val="22"/>
        </w:rPr>
        <w:t>EMA banyak dipakai sebagai baseline adaptif pada sistem SCADA karena sifat rekursifnya sangat hemat memori: hanya satu nilai (EMA sebelumnya) yang perlu disimpan per channel sensor, berbeda dengan Moving Average yang butuh menyimpan seluruh k sampel terakhir dalam buffer. Untuk sistem monitoring dengan ratusan channel sensor berjalan pada embedded controller dengan RAM terbatas, perbedaan kebutuhan memori ini signifikan: MA k=100 pada 200 channel membutuhkan buffer 20.000 titik data, sedangkan EMA hanya membutuhkan 200 nilai skalar untuk mencapai smoothing setara.</w:t>
      </w:r>
    </w:p>
    <w:p>
      <w:pPr>
        <w:spacing w:line="360" w:lineRule="auto" w:after="120"/>
        <w:jc w:val="both"/>
      </w:pPr>
      <w:r>
        <w:rPr>
          <w:rFonts w:ascii="Arial" w:hAnsi="Arial" w:cs="Arial"/>
          <w:b/>
          <w:i w:val="0"/>
          <w:sz w:val="22"/>
        </w:rPr>
        <w:t xml:space="preserve">Adaptive α: </w:t>
      </w:r>
      <w:r>
        <w:rPr>
          <w:rFonts w:ascii="Arial" w:hAnsi="Arial" w:cs="Arial"/>
          <w:b w:val="0"/>
          <w:i w:val="0"/>
          <w:sz w:val="22"/>
        </w:rPr>
        <w:t>Pemilihan α juga dapat dilakukan secara adaptif (bukan konstan) berdasarkan kondisi operasi mesin: α diperbesar sementara saat start-up atau perubahan beban mendadak (agar EMA cepat mengejar perubahan level baseline yang legitimate), lalu dikembalikan ke nilai kecil semula saat kondisi steady-state tercapai. Teknik ini, dikenal sebagai variable-rate EMA atau adaptive exponential smoothing, mencegah trade-off klasik antara responsivitas dan stabilitas: pada α tetap kecil, EMA lambat mengikuti perubahan beban legitimate (false alarm delay); pada α tetap besar, EMA terlalu sensitif terhadap noise sesaat (false alarm rate tinggi).</w:t>
      </w:r>
    </w:p>
    <w:p>
      <w:pPr>
        <w:keepNext/>
        <w:spacing w:before="120" w:after="40"/>
        <w:jc w:val="center"/>
      </w:pPr>
      <w:r>
        <w:drawing>
          <wp:inline xmlns:a="http://schemas.openxmlformats.org/drawingml/2006/main" xmlns:pic="http://schemas.openxmlformats.org/drawingml/2006/picture">
            <wp:extent cx="5472000" cy="3761091"/>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Median: y't = median(x[t−k : t+k+1])</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Filter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Noise Terbaik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Preserve Peak?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Real-time?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Komputasi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Moving Average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broadband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 (trailing)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EMA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drift lambat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perlu jaga puncak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(perlu window penuh)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O(N·w·p)</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Median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Impulsive/spike/outlier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Sebagian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O(N·w·log w)</w:t>
            </w:r>
          </w:p>
        </w:tc>
      </w:tr>
    </w:tbl>
    <w:p>
      <w:pPr>
        <w:spacing w:after="80"/>
      </w:pPr>
    </w:p>
    <w:p>
      <w:pPr>
        <w:spacing w:line="360" w:lineRule="auto" w:after="120"/>
        <w:jc w:val="both"/>
      </w:pPr>
      <w:r>
        <w:rPr>
          <w:rFonts w:ascii="Arial" w:hAnsi="Arial" w:cs="Arial"/>
          <w:b/>
          <w:i w:val="0"/>
          <w:sz w:val="22"/>
        </w:rPr>
        <w:t xml:space="preserve">Constraint Komputasi pada Embedded Controller: </w:t>
      </w:r>
      <w:r>
        <w:rPr>
          <w:rFonts w:ascii="Arial" w:hAnsi="Arial" w:cs="Arial"/>
          <w:b w:val="0"/>
          <w:i w:val="0"/>
          <w:sz w:val="22"/>
        </w:rPr>
        <w:t xml:space="preserve">Pemilihan filter yang tepat berdasarkan Tabel 3 juga harus mempertimbangkan constraint komputasi pada embedded controller: Savitzky-Golay dengan kompleksitas O(N·w·p) menjadi kandidat termahal terutama saat window w besar dan orde polinomial p tinggi, sehingga pada sistem edge computing dengan sumber daya terbatas (mis. microcontroller ARM Cortex-</w:t>
      </w:r>
      <w:r>
        <w:rPr>
          <w:rFonts w:ascii="Arial" w:hAnsi="Arial" w:cs="Arial"/>
          <w:b w:val="0"/>
          <w:i w:val="0"/>
          <w:sz w:val="22"/>
        </w:rPr>
        <w:t xml:space="preserve">M</w:t>
      </w:r>
      <w:r>
        <w:rPr>
          <w:rFonts w:ascii="Arial" w:hAnsi="Arial" w:cs="Arial"/>
          <w:b w:val="0"/>
          <w:i w:val="0"/>
          <w:sz w:val="22"/>
          <w:vertAlign w:val="subscript"/>
        </w:rPr>
        <w:t xml:space="preserve">4</w:t>
      </w:r>
      <w:r>
        <w:rPr>
          <w:rFonts w:ascii="Arial" w:hAnsi="Arial" w:cs="Arial"/>
          <w:b w:val="0"/>
          <w:i w:val="0"/>
          <w:sz w:val="22"/>
        </w:rPr>
        <w:t xml:space="preserve"> tanpa FPU), penerapan SG real-time pada banyak channel sensor sekaligus dapat menjadi bottleneck komputasi. Solusi praktis: precompute koefisien Savitzky-Golay untuk kombinasi (w,p) yang sudah ditentukan sebagai lookup table konstan, sehingga operasi filtering di runtime tereduksi menjadi dot product sederhana antara window data dengan koefisien yang sudah dihitung sebelumnya, alih-alih menyelesaikan sistem persamaan least squares setiap kali filter dipanggil pada tiap sampel baru.</w:t>
      </w:r>
    </w:p>
    <w:p>
      <w:pPr>
        <w:keepNext/>
        <w:spacing w:before="120" w:after="40"/>
        <w:jc w:val="center"/>
      </w:pPr>
      <w:r>
        <w:drawing>
          <wp:inline xmlns:a="http://schemas.openxmlformats.org/drawingml/2006/main" xmlns:pic="http://schemas.openxmlformats.org/drawingml/2006/picture">
            <wp:extent cx="5472000" cy="3652513"/>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5472000" cy="3652513"/>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spacing w:line="360" w:lineRule="auto" w:after="120"/>
        <w:jc w:val="both"/>
      </w:pPr>
      <w:r>
        <w:rPr>
          <w:rFonts w:ascii="Arial" w:hAnsi="Arial" w:cs="Arial"/>
          <w:b/>
          <w:i w:val="0"/>
          <w:sz w:val="22"/>
        </w:rPr>
        <w:t xml:space="preserve">Studi Kasus: Spike EMI pada Monitoring Bearing. </w:t>
      </w:r>
      <w:r>
        <w:rPr>
          <w:rFonts w:ascii="Arial" w:hAnsi="Arial" w:cs="Arial"/>
          <w:b w:val="0"/>
          <w:i w:val="0"/>
          <w:sz w:val="22"/>
        </w:rPr>
        <w:t>Studi kasus nyata: pada monitoring bearing dengan sampling rate 1000 Hz, spike EMI berdurasi singkat (1-3 sampel, setara 1-3 milidetik) kerap muncul akibat starting arus motor tetangga pada instalasi kelistrikan yang sama. Bila spike ini tidak dihapus sebelum perhitungan RMS, nilai RMS getaran bisa melonjak signifikan sesaat dan memicu false alarm pada sistem monitoring kondisi, padahal kondisi mesin sesungguhnya normal. Median filter dengan window kecil (w=3-5) sangat efektif menghapus spike berdurasi pendek ini tanpa mendistorsi bentuk gelombang getaran periodik yang justru ingin dipertahankan untuk analisis lanjutan.</w:t>
      </w:r>
    </w:p>
    <w:p>
      <w:pPr>
        <w:spacing w:line="360" w:lineRule="auto" w:after="120"/>
        <w:jc w:val="both"/>
      </w:pPr>
      <w:r>
        <w:rPr>
          <w:rFonts w:ascii="Arial" w:hAnsi="Arial" w:cs="Arial"/>
          <w:b/>
          <w:i w:val="0"/>
          <w:sz w:val="22"/>
        </w:rPr>
        <w:t xml:space="preserve">Peringatan Window Terlalu Besar: </w:t>
      </w:r>
      <w:r>
        <w:rPr>
          <w:rFonts w:ascii="Arial" w:hAnsi="Arial" w:cs="Arial"/>
          <w:b w:val="0"/>
          <w:i w:val="0"/>
          <w:sz w:val="22"/>
        </w:rPr>
        <w:t>Sebaliknya, hati-hati menerapkan median filter dengan window terlalu besar (w&gt;15) pada sinyal getaran yang mengandung impact event nyata (bukan spike noise), seperti benturan awal spalling bearing: window besar berisiko menghapus impact event legitimate tersebut karena dianggap outlier statistik, padahal justru itulah informasi diagnostik paling berharga yang sedang dicari oleh sistem predictive maintenance.</w:t>
      </w:r>
    </w:p>
    <w:p>
      <w:pPr>
        <w:keepNext/>
        <w:spacing w:before="120" w:after="40"/>
        <w:jc w:val="center"/>
      </w:pPr>
      <w:r>
        <w:drawing>
          <wp:inline xmlns:a="http://schemas.openxmlformats.org/drawingml/2006/main" xmlns:pic="http://schemas.openxmlformats.org/drawingml/2006/picture">
            <wp:extent cx="5472000" cy="3877874"/>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5472000" cy="3877874"/>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spacing w:line="360" w:lineRule="auto" w:after="120"/>
        <w:jc w:val="both"/>
      </w:pPr>
      <w:r>
        <w:rPr>
          <w:rFonts w:ascii="Arial" w:hAnsi="Arial" w:cs="Arial"/>
          <w:b/>
          <w:i w:val="0"/>
          <w:sz w:val="22"/>
        </w:rPr>
        <w:t xml:space="preserve">Implikasi pada Desain Anti-Aliasing: </w:t>
      </w:r>
      <w:r>
        <w:rPr>
          <w:rFonts w:ascii="Arial" w:hAnsi="Arial" w:cs="Arial"/>
          <w:b w:val="0"/>
          <w:i w:val="0"/>
          <w:sz w:val="22"/>
        </w:rPr>
        <w:t>Perbedaan ini bukan sekadar teoretis: pada sistem anti-aliasing analog sebelum ADC, filter Butterworth (atau varian Chebyshev/Bessel) selalu dipilih dibanding pendekatan moving-average karena roll-off yang monoton menjamin komponen di atas Nyquist benar-benar teredam, sedangkan sidelobe MA berpotensi meloloskan sebagian energi frekuensi tinggi yang kemudian ter-alias kembali ke pita frekuensi rendah setelah sampling, mencemari hasil analisis FFT dengan komponen palsu yang tidak pernah benar-benar ada pada sinyal asli.</w:t>
      </w:r>
    </w:p>
    <w:p>
      <w:pPr>
        <w:keepNext/>
        <w:spacing w:before="120" w:after="40"/>
        <w:jc w:val="center"/>
      </w:pPr>
      <w:r>
        <w:drawing>
          <wp:inline xmlns:a="http://schemas.openxmlformats.org/drawingml/2006/main" xmlns:pic="http://schemas.openxmlformats.org/drawingml/2006/picture">
            <wp:extent cx="5472000" cy="3111255"/>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5472000" cy="3111255"/>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5472000" cy="1549181"/>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5472000" cy="1549181"/>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scipy, matplotlib; notebook p2_filter_smoothing.ipynb. Gambar 8 menunjukkan potongan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72000"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fs = 1000; </w:t>
      </w:r>
      <w:r>
        <w:rPr>
          <w:rFonts w:ascii="Consolas" w:hAnsi="Consolas" w:cs="Consolas"/>
          <w:b w:val="0"/>
          <w:i w:val="0"/>
          <w:sz w:val="17"/>
        </w:rPr>
        <w:t xml:space="preserve">T</w:t>
      </w:r>
      <w:r>
        <w:rPr>
          <w:rFonts w:ascii="Consolas" w:hAnsi="Consolas" w:cs="Consolas"/>
          <w:b w:val="0"/>
          <w:i w:val="0"/>
          <w:sz w:val="17"/>
          <w:vertAlign w:val="subscript"/>
        </w:rPr>
        <w:t xml:space="preserve">dur</w:t>
      </w:r>
      <w:r>
        <w:rPr>
          <w:rFonts w:ascii="Consolas" w:hAnsi="Consolas" w:cs="Consolas"/>
          <w:b w:val="0"/>
          <w:i w:val="0"/>
          <w:sz w:val="17"/>
        </w:rPr>
        <w:t xml:space="preserve"> = 2.0; N = int(fs·</w:t>
      </w:r>
      <w:r>
        <w:rPr>
          <w:rFonts w:ascii="Consolas" w:hAnsi="Consolas" w:cs="Consolas"/>
          <w:b w:val="0"/>
          <w:i w:val="0"/>
          <w:sz w:val="17"/>
        </w:rPr>
        <w:t xml:space="preserve">T</w:t>
      </w:r>
      <w:r>
        <w:rPr>
          <w:rFonts w:ascii="Consolas" w:hAnsi="Consolas" w:cs="Consolas"/>
          <w:b w:val="0"/>
          <w:i w:val="0"/>
          <w:sz w:val="17"/>
          <w:vertAlign w:val="subscript"/>
        </w:rPr>
        <w:t xml:space="preserve">dur</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Terapkan EMA dengan α=0,1 memakai pandas: ema = pd.Series(y)·ewm(α=0.1,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pd.Series(y)·ewm(α=...,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EMA responsif dengan ewm(α=...,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anomaly detection berbasis EMA + aturan 3σ. Generate sinyal baru: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 = clean + noise (tanpa spike), lalu inject 3 anomali besar: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[[250,750,1250]] += 4.0. Hitung EMA(α=0,05) lalu residual =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 − EMA. Hitung </w:t>
      </w:r>
      <w:r>
        <w:rPr>
          <w:rFonts w:ascii="Arial" w:hAnsi="Arial" w:cs="Arial"/>
          <w:b w:val="0"/>
          <w:i w:val="0"/>
          <w:sz w:val="22"/>
        </w:rPr>
        <w:t xml:space="preserve">n</w:t>
      </w:r>
      <w:r>
        <w:rPr>
          <w:rFonts w:ascii="Arial" w:hAnsi="Arial" w:cs="Arial"/>
          <w:b w:val="0"/>
          <w:i w:val="0"/>
          <w:sz w:val="22"/>
          <w:vertAlign w:val="subscript"/>
        </w:rPr>
        <w:t xml:space="preserve">detect</w:t>
      </w:r>
      <w:r>
        <w:rPr>
          <w:rFonts w:ascii="Arial" w:hAnsi="Arial" w:cs="Arial"/>
          <w:b w:val="0"/>
          <w:i w:val="0"/>
          <w:sz w:val="22"/>
        </w:rPr>
        <w:t xml:space="preserve">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