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serta Jenis-jenis Getaran, yaitu menghitung dan menginterpretasikan indikator statistik time-domain (RMS, Peak, Crest Factor, Kurtosis) sebagai data pengukuran inti dalam sistem monitoring getaran, serta mengaitkannya dengan standar ISO 10816 untuk klasifikasi jenis dan tingkat keparahan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RMS = √( (1/N) . Σ x[i]</w:t>
      </w:r>
      <w:r>
        <w:rPr>
          <w:rFonts w:ascii="Arial" w:hAnsi="Arial" w:cs="Arial"/>
          <w:b/>
          <w:i/>
          <w:color w:val="305496"/>
          <w:sz w:val="22"/>
          <w:vertAlign w:val="superscript"/>
        </w:rPr>
        <w:t xml:space="preserve">2</w:t>
      </w:r>
      <w:r>
        <w:rPr>
          <w:rFonts w:ascii="Arial" w:hAnsi="Arial" w:cs="Arial"/>
          <w:b/>
          <w:i/>
          <w:color w:val="305496"/>
          <w:sz w:val="22"/>
        </w:rPr>
        <w:t xml:space="preserve"> ) ,  i = 0, 1, ..., N-1</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 xml:space="preserve">Untuk sinyal sinusoidal murni x(t) = A·sin(ω·t), berlaku RMS = A/√(2)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p>
    <w:p>
      <w:pPr>
        <w:spacing w:before="40" w:after="120"/>
        <w:jc w:val="center"/>
      </w:pPr>
      <w:r>
        <w:rPr>
          <w:rFonts w:ascii="Arial" w:hAnsi="Arial" w:cs="Arial"/>
          <w:b/>
          <w:i/>
          <w:color w:val="305496"/>
          <w:sz w:val="22"/>
        </w:rPr>
        <w:t>Peak = max( |x[i]| )     Peak-to-Peak = max(x) - min(x)</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 xml:space="preserve">Sensor accelerometer mengukur percepatan a(t) dalam satuan g atau m/s</w:t>
      </w:r>
      <w:r>
        <w:rPr>
          <w:rFonts w:ascii="Arial" w:hAnsi="Arial" w:cs="Arial"/>
          <w:b w:val="0"/>
          <w:i w:val="0"/>
          <w:sz w:val="22"/>
          <w:vertAlign w:val="superscript"/>
        </w:rPr>
        <w:t xml:space="preserve">2</w:t>
      </w:r>
      <w:r>
        <w:rPr>
          <w:rFonts w:ascii="Arial" w:hAnsi="Arial" w:cs="Arial"/>
          <w:b w:val="0"/>
          <w:i w:val="0"/>
          <w:sz w:val="22"/>
        </w:rPr>
        <w:t xml:space="preserve">,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CF = Peak / RMS      Sinusoidal murni: CF = √(2) kira-kira 1,414</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Kurtosis (raw) = E[(x - μ)</w:t>
      </w:r>
      <w:r>
        <w:rPr>
          <w:rFonts w:ascii="Arial" w:hAnsi="Arial" w:cs="Arial"/>
          <w:b/>
          <w:i/>
          <w:color w:val="305496"/>
          <w:sz w:val="22"/>
          <w:vertAlign w:val="superscript"/>
        </w:rPr>
        <w:t xml:space="preserve">4</w:t>
      </w:r>
      <w:r>
        <w:rPr>
          <w:rFonts w:ascii="Arial" w:hAnsi="Arial" w:cs="Arial"/>
          <w:b/>
          <w:i/>
          <w:color w:val="305496"/>
          <w:sz w:val="22"/>
        </w:rPr>
        <w:t xml:space="preserve">] / σ</w:t>
      </w:r>
      <w:r>
        <w:rPr>
          <w:rFonts w:ascii="Arial" w:hAnsi="Arial" w:cs="Arial"/>
          <w:b/>
          <w:i/>
          <w:color w:val="305496"/>
          <w:sz w:val="22"/>
          <w:vertAlign w:val="superscript"/>
        </w:rPr>
        <w:t xml:space="preserve">4</w:t>
      </w:r>
      <w:r>
        <w:rPr>
          <w:rFonts w:ascii="Arial" w:hAnsi="Arial" w:cs="Arial"/>
          <w:b/>
          <w:i/>
          <w:color w:val="305496"/>
          <w:sz w:val="22"/>
        </w:rPr>
        <w:t xml:space="preserve">      Excess Kurtosis = Kurtosis - 3</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 xml:space="preserve">σ = √(variance). Untuk sinyal zero-mean, σ sama dengan RMS; untuk sinyal dengan DC offset yang belum dihilangkan, σ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 xml:space="preserve">momen orde-3, gamma1 = E[(x-μ)</w:t>
      </w:r>
      <w:r>
        <w:rPr>
          <w:rFonts w:ascii="Arial" w:hAnsi="Arial" w:cs="Arial"/>
          <w:b w:val="0"/>
          <w:i w:val="0"/>
          <w:sz w:val="22"/>
          <w:vertAlign w:val="superscript"/>
        </w:rPr>
        <w:t xml:space="preserve">3</w:t>
      </w:r>
      <w:r>
        <w:rPr>
          <w:rFonts w:ascii="Arial" w:hAnsi="Arial" w:cs="Arial"/>
          <w:b w:val="0"/>
          <w:i w:val="0"/>
          <w:sz w:val="22"/>
        </w:rPr>
        <w:t xml:space="preserve">] / σ</w:t>
      </w:r>
      <w:r>
        <w:rPr>
          <w:rFonts w:ascii="Arial" w:hAnsi="Arial" w:cs="Arial"/>
          <w:b w:val="0"/>
          <w:i w:val="0"/>
          <w:sz w:val="22"/>
          <w:vertAlign w:val="superscript"/>
        </w:rPr>
        <w:t xml:space="preserve">3</w:t>
      </w:r>
      <w:r>
        <w:rPr>
          <w:rFonts w:ascii="Arial" w:hAnsi="Arial" w:cs="Arial"/>
          <w:b w:val="0"/>
          <w:i w:val="0"/>
          <w:sz w:val="22"/>
        </w:rPr>
        <w:t xml:space="preserve">.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 xml:space="preserve">Pendekatan modern untuk anomaly detection berbasis distribusi adalah baseline distribution learning: selama periode running-in ketika mesin dipastikan sehat, catat statistik mean, σ, skewness, dan kurtosis sebagai baseline. Selama operasi normal berikutnya, pantau statistik secara live; jika keluar dari interval kira-kira plus minus 3 σ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√(mean(x</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E[(x-μ)</w:t>
            </w:r>
            <w:r>
              <w:rPr>
                <w:rFonts w:ascii="Arial" w:hAnsi="Arial" w:cs="Arial"/>
                <w:b w:val="0"/>
                <w:i w:val="0"/>
                <w:sz w:val="19"/>
                <w:vertAlign w:val="superscript"/>
              </w:rPr>
              <w:t xml:space="preserve">4</w:t>
            </w:r>
            <w:r>
              <w:rPr>
                <w:rFonts w:ascii="Arial" w:hAnsi="Arial" w:cs="Arial"/>
                <w:b w:val="0"/>
                <w:i w:val="0"/>
                <w:sz w:val="19"/>
              </w:rPr>
              <w:t xml:space="preserve">]/σ</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p>
    <w:p>
      <w:pPr>
        <w:spacing w:before="40" w:after="120"/>
        <w:jc w:val="center"/>
      </w:pPr>
      <w:r>
        <w:rPr>
          <w:rFonts w:ascii="Arial" w:hAnsi="Arial" w:cs="Arial"/>
          <w:b/>
          <w:i/>
          <w:color w:val="305496"/>
          <w:sz w:val="22"/>
        </w:rPr>
        <w:t>Zona A = Newly Commissioned    Zona B = Acceptable    Zona C = Unsatisfactory    Zona D = Damaging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 xml:space="preserve">Sebagai gambaran kasar geometri bearing, frekuensi karakteristik BPFO (Ball Pass Frequency Outer race) dapat diestimasi dengan BPFO = (n/2)·fr·(1 - (d/D)·cos(θ)), dengan n jumlah elemen gelinding (rolling element), fr frekuensi rotasi poros dalam Hz, d diameter bola/roller, D diameter pitch bearing, dan θ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 xml:space="preserve">warning level dipasang di baseline plus 1,5 σ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 xml:space="preserve">Gambar 7. Potongan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 xml:space="preserve">Gambar 7 menunjukkan potongan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sinyal sinusoidal murni x(t) = A·sin(ω·t),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RMS = A / √(2),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 xml:space="preserve">fs = 2000; T = 1.0; N = int(fs·T)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rpm</w:t>
      </w:r>
      <w:r>
        <w:rPr>
          <w:rFonts w:ascii="Consolas" w:hAnsi="Consolas" w:cs="Consolas"/>
          <w:b w:val="0"/>
          <w:i w:val="0"/>
          <w:sz w:val="17"/>
        </w:rPr>
        <w:t xml:space="preserve">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RMS = √(mean(x**2));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Crest Factor dari sinyal x (Peak dibagi RMS, pakai hasil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Kurtosis raw dari sinyal x secara manual (tanpa scipy), yaitu E[(x-mean)</w:t>
      </w:r>
      <w:r>
        <w:rPr>
          <w:rFonts w:ascii="Arial" w:hAnsi="Arial" w:cs="Arial"/>
          <w:b w:val="0"/>
          <w:i w:val="0"/>
          <w:sz w:val="22"/>
          <w:vertAlign w:val="superscript"/>
        </w:rPr>
        <w:t xml:space="preserve">4</w:t>
      </w:r>
      <w:r>
        <w:rPr>
          <w:rFonts w:ascii="Arial" w:hAnsi="Arial" w:cs="Arial"/>
          <w:b w:val="0"/>
          <w:i w:val="0"/>
          <w:sz w:val="22"/>
        </w:rPr>
        <w:t xml:space="preserve">] dibagi std</w:t>
      </w:r>
      <w:r>
        <w:rPr>
          <w:rFonts w:ascii="Arial" w:hAnsi="Arial" w:cs="Arial"/>
          <w:b w:val="0"/>
          <w:i w:val="0"/>
          <w:sz w:val="22"/>
          <w:vertAlign w:val="superscript"/>
        </w:rPr>
        <w:t xml:space="preserve">4</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Berdasarkan RMS dari C1 (dalam mm/s), tentukan Zona ISO 10816-1 Class II (A≤1,12; B≤2,80; C≤4,50;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Bangkitkan sinyal sinusoidal murni teoretis </w:t>
      </w:r>
      <w:r>
        <w:rPr>
          <w:rFonts w:ascii="Arial" w:hAnsi="Arial" w:cs="Arial"/>
          <w:b w:val="0"/>
          <w:i w:val="0"/>
          <w:sz w:val="22"/>
        </w:rPr>
        <w:t xml:space="preserve">x</w:t>
      </w:r>
      <w:r>
        <w:rPr>
          <w:rFonts w:ascii="Arial" w:hAnsi="Arial" w:cs="Arial"/>
          <w:b w:val="0"/>
          <w:i w:val="0"/>
          <w:sz w:val="22"/>
          <w:vertAlign w:val="subscript"/>
        </w:rPr>
        <w:t xml:space="preserve">pure</w:t>
      </w:r>
      <w:r>
        <w:rPr>
          <w:rFonts w:ascii="Arial" w:hAnsi="Arial" w:cs="Arial"/>
          <w:b w:val="0"/>
          <w:i w:val="0"/>
          <w:sz w:val="22"/>
        </w:rPr>
        <w:t xml:space="preserve"> = sin(2·π·25·t) dengan fs=2000, N=2000 (tanpa noise). Hitung Crest Factor-nya dan cetak nilainya (harus mendekati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konversi acceleration ke velocity: bangkitkan sinyal acceleration sintetis a = 5*sin(2*π*30*t)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studi kasus lengkap: bangkitkan sinyal healthy dan faulty (mirip Cell 1: fs=2000, T=1,0, </w:t>
      </w:r>
      <w:r>
        <w:rPr>
          <w:rFonts w:ascii="Arial" w:hAnsi="Arial" w:cs="Arial"/>
          <w:b w:val="0"/>
          <w:i w:val="0"/>
          <w:sz w:val="22"/>
        </w:rPr>
        <w:t xml:space="preserve">f</w:t>
      </w:r>
      <w:r>
        <w:rPr>
          <w:rFonts w:ascii="Arial" w:hAnsi="Arial" w:cs="Arial"/>
          <w:b w:val="0"/>
          <w:i w:val="0"/>
          <w:sz w:val="22"/>
          <w:vertAlign w:val="subscript"/>
        </w:rPr>
        <w:t xml:space="preserve">rpm</w:t>
      </w:r>
      <w:r>
        <w:rPr>
          <w:rFonts w:ascii="Arial" w:hAnsi="Arial" w:cs="Arial"/>
          <w:b w:val="0"/>
          <w:i w:val="0"/>
          <w:sz w:val="22"/>
        </w:rPr>
        <w:t xml:space="preserve">=25 Hz, healthy = 1,2sin(2pi·25t)+0,4sin(2pi·50t)+0,15·randn; faulty = healthy + 0,5·impulse_train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=80 Hz, burst 15 sampel, decay exp(-n/3)), hitung keempat indikator (rms, peak, crest, kurt) untuk kedua sinyal dengan fungsi dari C11, klasifikasikan RMS keduanya ke zona ISO 10816-1 Class II dengan fungsi dari </w:t>
      </w:r>
      <w:r>
        <w:rPr>
          <w:rFonts w:ascii="Arial" w:hAnsi="Arial" w:cs="Arial"/>
          <w:b w:val="0"/>
          <w:i w:val="0"/>
          <w:sz w:val="22"/>
        </w:rPr>
        <w:t xml:space="preserve">C</w:t>
      </w:r>
      <w:r>
        <w:rPr>
          <w:rFonts w:ascii="Arial" w:hAnsi="Arial" w:cs="Arial"/>
          <w:b w:val="0"/>
          <w:i w:val="0"/>
          <w:sz w:val="22"/>
          <w:vertAlign w:val="subscript"/>
        </w:rPr>
        <w:t xml:space="preserve">9</w:t>
      </w:r>
      <w:r>
        <w:rPr>
          <w:rFonts w:ascii="Arial" w:hAnsi="Arial" w:cs="Arial"/>
          <w:b w:val="0"/>
          <w:i w:val="0"/>
          <w:sz w:val="22"/>
        </w:rPr>
        <w:t xml:space="preserve">/C12,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