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 xml:space="preserve">Menerapkan respons getaran paksa secara periodik, yaitu menganalisis respons sistem 1-DoF terhadap gaya eksitasi harmonik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F₀ sin(ωt)</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Xst = F₀ / k</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 xml:space="preserve">Sebagai contoh konkret, tinjau sistem referensi dengan m = 5 kg, k = 2000 N/m, c = 40 Ns/m, dan F₀ = 100 N (parameter yang dipakai konsisten pada seluruh implementasi Python pertemuan ini). Frekuensi natural ωn = √(k/m) = √(2000/5) = 20 rad/s.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transien</w:t>
      </w:r>
      <w:r>
        <w:rPr>
          <w:rFonts w:ascii="Arial" w:hAnsi="Arial" w:cs="Arial"/>
          <w:b/>
          <w:i/>
          <w:color w:val="305496"/>
          <w:sz w:val="22"/>
        </w:rPr>
        <w:t xml:space="preserve">(t) + </w:t>
      </w:r>
      <w:r>
        <w:rPr>
          <w:rFonts w:ascii="Arial" w:hAnsi="Arial" w:cs="Arial"/>
          <w:b/>
          <w:i/>
          <w:color w:val="305496"/>
          <w:sz w:val="22"/>
        </w:rPr>
        <w:t xml:space="preserve">x</w:t>
      </w:r>
      <w:r>
        <w:rPr>
          <w:rFonts w:ascii="Arial" w:hAnsi="Arial" w:cs="Arial"/>
          <w:b/>
          <w:i/>
          <w:color w:val="305496"/>
          <w:sz w:val="22"/>
          <w:vertAlign w:val="subscript"/>
        </w:rPr>
        <w:t xml:space="preserve">steady</w:t>
      </w:r>
      <w:r>
        <w:rPr>
          <w:rFonts w:ascii="Arial" w:hAnsi="Arial" w:cs="Arial"/>
          <w:b/>
          <w:i/>
          <w:color w:val="305496"/>
          <w:sz w:val="22"/>
        </w:rPr>
        <w:t xml:space="preserve">(t)</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 xml:space="preserve">Bagian transien adalah solusi homogen persamaan, sama persis dengan respons getaran bebas teredam yang dibahas pada Pertemuan 3. Bagian ini bergantung pada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ẋ0) dan meluruh dengan laju e</w:t>
      </w:r>
      <w:r>
        <w:rPr>
          <w:rFonts w:ascii="Arial" w:hAnsi="Arial" w:cs="Arial"/>
          <w:b w:val="0"/>
          <w:i w:val="0"/>
          <w:sz w:val="22"/>
          <w:vertAlign w:val="superscript"/>
        </w:rPr>
        <w:t xml:space="preserve">−ζωnt</w:t>
      </w:r>
      <w:r>
        <w:rPr>
          <w:rFonts w:ascii="Arial" w:hAnsi="Arial" w:cs="Arial"/>
          <w:b w:val="0"/>
          <w:i w:val="0"/>
          <w:sz w:val="22"/>
        </w:rPr>
        <w:t xml:space="preserve">. Pada sistem teredam, bagian ini menghilang setelah beberapa siklus, sehingga sering diabaikan pada analisis jangka panjang, namun sangat penting justru di awal gerakan.</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tr</w:t>
      </w:r>
      <w:r>
        <w:rPr>
          <w:rFonts w:ascii="Arial" w:hAnsi="Arial" w:cs="Arial"/>
          <w:b/>
          <w:i/>
          <w:color w:val="305496"/>
          <w:sz w:val="22"/>
        </w:rPr>
        <w:t xml:space="preserve">(t) = e</w:t>
      </w:r>
      <w:r>
        <w:rPr>
          <w:rFonts w:ascii="Arial" w:hAnsi="Arial" w:cs="Arial"/>
          <w:b/>
          <w:i/>
          <w:color w:val="305496"/>
          <w:sz w:val="22"/>
          <w:vertAlign w:val="superscript"/>
        </w:rPr>
        <w:t xml:space="preserve">−ζωₙt</w:t>
      </w:r>
      <w:r>
        <w:rPr>
          <w:rFonts w:ascii="Arial" w:hAnsi="Arial" w:cs="Arial"/>
          <w:b/>
          <w:i/>
          <w:color w:val="305496"/>
          <w:sz w:val="22"/>
        </w:rPr>
        <w:t xml:space="preserve"> · (A cos ωd·t + B sin ωd·t)</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ss</w:t>
      </w:r>
      <w:r>
        <w:rPr>
          <w:rFonts w:ascii="Arial" w:hAnsi="Arial" w:cs="Arial"/>
          <w:b/>
          <w:i/>
          <w:color w:val="305496"/>
          <w:sz w:val="22"/>
        </w:rPr>
        <w:t xml:space="preserve">(t) = X sin(ωt − φ),   X = (F₀/k)·DMF,   φ = arctan[2ζr / (1 − r²)]</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Meluruh e</w:t>
            </w:r>
            <w:r>
              <w:rPr>
                <w:rFonts w:ascii="Arial" w:hAnsi="Arial" w:cs="Arial"/>
                <w:b w:val="0"/>
                <w:i w:val="0"/>
                <w:sz w:val="19"/>
                <w:vertAlign w:val="superscript"/>
              </w:rPr>
              <w:t xml:space="preserve">−ζωₙt</w:t>
            </w:r>
            <w:r>
              <w:rPr>
                <w:rFonts w:ascii="Arial" w:hAnsi="Arial" w:cs="Arial"/>
                <w:b w:val="0"/>
                <w:i w:val="0"/>
                <w:sz w:val="19"/>
              </w:rPr>
              <w:t xml:space="preserve">,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r>
        <w:rPr>
          <w:rFonts w:ascii="Arial" w:hAnsi="Arial" w:cs="Arial"/>
          <w:b w:val="0"/>
          <w:i w:val="0"/>
          <w:sz w:val="22"/>
        </w:rPr>
        <w:t xml:space="preserve"> Bentuk ringkasnya dituliskan pada Persamaan (6).</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DMF = X / Xst = 1 / √[(1 − r²)² + (2ζr)²]</w:t>
      </w:r>
      <w:r>
        <w:rPr>
          <w:rFonts w:ascii="Arial" w:hAnsi="Arial" w:cs="Arial"/>
          <w:b/>
          <w:i/>
          <w:color w:val="305496"/>
          <w:sz w:val="22"/>
        </w:rPr>
        <w:tab/>
        <w:t xml:space="preserve">(6)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φ = arctan[2ζr / (1 − r²)],   0° ≤ φ ≤ 180°</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 xml:space="preserve">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w:t>
      </w:r>
      <w:r>
        <w:rPr>
          <w:rFonts w:ascii="Arial" w:hAnsi="Arial" w:cs="Arial"/>
          <w:b w:val="0"/>
          <w:i w:val="0"/>
          <w:sz w:val="22"/>
        </w:rPr>
        <w:t xml:space="preserve">DMF</w:t>
      </w:r>
      <w:r>
        <w:rPr>
          <w:rFonts w:ascii="Arial" w:hAnsi="Arial" w:cs="Arial"/>
          <w:b w:val="0"/>
          <w:i w:val="0"/>
          <w:sz w:val="22"/>
          <w:vertAlign w:val="subscript"/>
        </w:rPr>
        <w:t xml:space="preserve">puncak</w:t>
      </w:r>
      <w:r>
        <w:rPr>
          <w:rFonts w:ascii="Arial" w:hAnsi="Arial" w:cs="Arial"/>
          <w:b w:val="0"/>
          <w:i w:val="0"/>
          <w:sz w:val="22"/>
        </w:rPr>
        <w:t xml:space="preserve">/√2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 xml:space="preserve">Gambar 5. Gaya eksitasi F(t)/</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 xml:space="preserve">meningkatkan ζ mengurangi DMF puncak, </w:t>
      </w:r>
      <w:r>
        <w:rPr>
          <w:rFonts w:ascii="Arial" w:hAnsi="Arial" w:cs="Arial"/>
          <w:b w:val="0"/>
          <w:i w:val="0"/>
          <w:sz w:val="22"/>
        </w:rPr>
        <w:t xml:space="preserve">DMF</w:t>
      </w:r>
      <w:r>
        <w:rPr>
          <w:rFonts w:ascii="Arial" w:hAnsi="Arial" w:cs="Arial"/>
          <w:b w:val="0"/>
          <w:i w:val="0"/>
          <w:sz w:val="22"/>
          <w:vertAlign w:val="subscript"/>
        </w:rPr>
        <w:t xml:space="preserve">max</w:t>
      </w:r>
      <w:r>
        <w:rPr>
          <w:rFonts w:ascii="Arial" w:hAnsi="Arial" w:cs="Arial"/>
          <w:b w:val="0"/>
          <w:i w:val="0"/>
          <w:sz w:val="22"/>
        </w:rPr>
        <w:t xml:space="preserve">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Tᵣ = √[1 + (2ζr)²] / √[(1 − r²)² + (2ζr)²]</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getaran paksa, DMF, resonansi, dan isolasi getaran dengan pengalaman sehari-hari mahasiswa, mempermudah intuisi sebelum masuk ke rumus formal. Semua analogi ini mengikuti satu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 xml:space="preserve">Frekuensi natural sistem ωn = √(9,5×10⁷/1800) ≈ 229,73 rad/s, dengan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827287 Ns/m sehingga ζ = 41400/827287 ≈ 0,050, tergolong redaman kecil. Konversi RPM ke rad/s memakai ω = RPM/60 × 2π: untuk 1800 RPM, ω = 188,5 rad/s sehingga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 0,820; untuk 2200 RPM, ω = 230,4 rad/s sehingga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 xml:space="preserve">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terhadap </w:t>
      </w:r>
      <w:r>
        <w:rPr>
          <w:rFonts w:ascii="Arial" w:hAnsi="Arial" w:cs="Arial"/>
          <w:b w:val="0"/>
          <w:i w:val="0"/>
          <w:sz w:val="22"/>
        </w:rPr>
        <w:t xml:space="preserve">DMF</w:t>
      </w:r>
      <w:r>
        <w:rPr>
          <w:rFonts w:ascii="Arial" w:hAnsi="Arial" w:cs="Arial"/>
          <w:b w:val="0"/>
          <w:i w:val="0"/>
          <w:sz w:val="22"/>
          <w:vertAlign w:val="subscript"/>
        </w:rPr>
        <w:t xml:space="preserve">lama</w:t>
      </w:r>
      <w:r>
        <w:rPr>
          <w:rFonts w:ascii="Arial" w:hAnsi="Arial" w:cs="Arial"/>
          <w:b w:val="0"/>
          <w:i w:val="0"/>
          <w:sz w:val="22"/>
        </w:rPr>
        <w:t xml:space="preserve"> ≈ 3,35 kali, magnitude yang konsisten dengan klaim operator "amplitudo naik 5 kali lipat". Amplitudo dinamis </w:t>
      </w:r>
      <w:r>
        <w:rPr>
          <w:rFonts w:ascii="Arial" w:hAnsi="Arial" w:cs="Arial"/>
          <w:b w:val="0"/>
          <w:i w:val="0"/>
          <w:sz w:val="22"/>
        </w:rPr>
        <w:t xml:space="preserve">X</w:t>
      </w:r>
      <w:r>
        <w:rPr>
          <w:rFonts w:ascii="Arial" w:hAnsi="Arial" w:cs="Arial"/>
          <w:b w:val="0"/>
          <w:i w:val="0"/>
          <w:sz w:val="22"/>
          <w:vertAlign w:val="subscript"/>
        </w:rPr>
        <w:t xml:space="preserve">baru</w:t>
      </w:r>
      <w:r>
        <w:rPr>
          <w:rFonts w:ascii="Arial" w:hAnsi="Arial" w:cs="Arial"/>
          <w:b w:val="0"/>
          <w:i w:val="0"/>
          <w:sz w:val="22"/>
        </w:rPr>
        <w:t xml:space="preserve"> = (F₀/k)·</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 (4500/9,5×10⁷)·9,94 ≈ 0,471 mm, dibandingkan </w:t>
      </w:r>
      <w:r>
        <w:rPr>
          <w:rFonts w:ascii="Arial" w:hAnsi="Arial" w:cs="Arial"/>
          <w:b w:val="0"/>
          <w:i w:val="0"/>
          <w:sz w:val="22"/>
        </w:rPr>
        <w:t xml:space="preserve">X</w:t>
      </w:r>
      <w:r>
        <w:rPr>
          <w:rFonts w:ascii="Arial" w:hAnsi="Arial" w:cs="Arial"/>
          <w:b w:val="0"/>
          <w:i w:val="0"/>
          <w:sz w:val="22"/>
          <w:vertAlign w:val="subscript"/>
        </w:rPr>
        <w:t xml:space="preserve">lama</w:t>
      </w:r>
      <w:r>
        <w:rPr>
          <w:rFonts w:ascii="Arial" w:hAnsi="Arial" w:cs="Arial"/>
          <w:b w:val="0"/>
          <w:i w:val="0"/>
          <w:sz w:val="22"/>
        </w:rPr>
        <w:t xml:space="preserve"> ≈ 0,141 mm.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F₀·Tᵣ juga melonjak: Tᵣ_baru ≈ 9,99 menghasilkan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4 memakai parameter referensi m=5 kg, k=2000 N/m, c=40 Ns/m, F0=100 N. Lingkungan: conda env getaran_mekanik dengan paket numpy dan matplotlib; notebook getaran_paksa.ipynb. Gambar 8 menunjukkan potongan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(ωn, ζ, r, DMF, X) dari m, k, c,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gaya eksitasi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Defleksi statik Xst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ωd (frekuensi natural teredam sistem), meluruh dengan laju e</w:t>
      </w:r>
      <w:r>
        <w:rPr>
          <w:rFonts w:ascii="Arial" w:hAnsi="Arial" w:cs="Arial"/>
          <w:b w:val="0"/>
          <w:i w:val="0"/>
          <w:color w:val="333333"/>
          <w:sz w:val="21"/>
          <w:vertAlign w:val="superscript"/>
        </w:rPr>
        <w:t xml:space="preserv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defleksi statik Xst dan amplitudo dinamis X untuk ω=18 rad/s (gunakan DMF dari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 dengan r=0.9 dan ζ=0.2.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DMF maksimum teoritis di resonansi (r=1) untuk ζ=0,2 memakai rumus </w:t>
      </w:r>
      <w:r>
        <w:rPr>
          <w:rFonts w:ascii="Arial" w:hAnsi="Arial" w:cs="Arial"/>
          <w:b w:val="0"/>
          <w:i w:val="0"/>
          <w:sz w:val="22"/>
        </w:rPr>
        <w:t xml:space="preserve">DMF</w:t>
      </w:r>
      <w:r>
        <w:rPr>
          <w:rFonts w:ascii="Arial" w:hAnsi="Arial" w:cs="Arial"/>
          <w:b w:val="0"/>
          <w:i w:val="0"/>
          <w:sz w:val="22"/>
          <w:vertAlign w:val="subscript"/>
        </w:rPr>
        <w:t xml:space="preserve">res</w:t>
      </w:r>
      <w:r>
        <w:rPr>
          <w:rFonts w:ascii="Arial" w:hAnsi="Arial" w:cs="Arial"/>
          <w:b w:val="0"/>
          <w:i w:val="0"/>
          <w:sz w:val="22"/>
        </w:rPr>
        <w:t xml:space="preserve">=1/(2ζ).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 dengan ζ=0.2.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DMF dan Tr dengan rumus masing-masing pada r=1.4 dan ζ=0.1,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respons total getaran paksa sistem referensi (m=5, k=2000, c=40,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pada ω=18 rad/s,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pencarian r minimum secara umum (generalisasi Cell 4) melalui fungsi cari_r_isolasi(ζ, target_Tr) yang mengembalikan r minimum agar Tᵣ(r,ζ) &lt; target_Tr. Terapkan pada studi kasus punch press: dengan ζ=0,05 (dari C10), tentukan r minimum untuk mencapai target_Tr=0,2 (isolasi 80%), lalu hitung </w:t>
      </w:r>
      <w:r>
        <w:rPr>
          <w:rFonts w:ascii="Arial" w:hAnsi="Arial" w:cs="Arial"/>
          <w:b w:val="0"/>
          <w:i w:val="0"/>
          <w:sz w:val="22"/>
        </w:rPr>
        <w:t xml:space="preserve">k</w:t>
      </w:r>
      <w:r>
        <w:rPr>
          <w:rFonts w:ascii="Arial" w:hAnsi="Arial" w:cs="Arial"/>
          <w:b w:val="0"/>
          <w:i w:val="0"/>
          <w:sz w:val="22"/>
          <w:vertAlign w:val="subscript"/>
        </w:rPr>
        <w:t xml:space="preserve">isolator</w:t>
      </w:r>
      <w:r>
        <w:rPr>
          <w:rFonts w:ascii="Arial" w:hAnsi="Arial" w:cs="Arial"/>
          <w:b w:val="0"/>
          <w:i w:val="0"/>
          <w:sz w:val="22"/>
        </w:rPr>
        <w:t xml:space="preserve">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hentikan saat Tr(r,ζ)&lt;target_Tr pertama kali; lalu dari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ω/ω_n_baru, turunkan ω_n_baru dan </w:t>
      </w:r>
      <w:r>
        <w:rPr>
          <w:rFonts w:ascii="Arial" w:hAnsi="Arial" w:cs="Arial"/>
          <w:b w:val="0"/>
          <w:i w:val="0"/>
          <w:color w:val="333333"/>
          <w:sz w:val="21"/>
        </w:rPr>
        <w:t xml:space="preserve">k</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m*ω_n_baru**2.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klasifikasi_kondisi(r) yang mengembalikan label kondisi ('aman jauh dari resonansi' jika r&lt;0,7 atau r&gt;1,4; 'mendekati resonansi' jika 0,7≤r&lt;0,95 atau 1,05&lt;r≤1,4; 'tepat resonansi' jika 0,95≤r≤1,05) berdasarkan aturan if-elif. Uji pada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dan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r</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dan </w:t>
      </w:r>
      <w:r>
        <w:rPr>
          <w:rFonts w:ascii="Arial" w:hAnsi="Arial" w:cs="Arial"/>
          <w:b w:val="0"/>
          <w:i w:val="0"/>
          <w:color w:val="333333"/>
          <w:sz w:val="21"/>
        </w:rPr>
        <w:t xml:space="preserve">r</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C10 dan ω=RPM/60·2·π,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·Tᵣ dari awal (tanpa fungsi built-in selain operasi matematis dasar) untuk skenario punch press kondisi lama (1800 RPM) dan baru (2200 RPM), memakai parameter dari C10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=4500 N. Verifikasi hasil mendekati nilai pada studi kasus modul (F_T_lama ≈ 13,4 kN, F_T_baru ≈ 44,9 kN). Cetak kedua nilai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 dan Tr untuk kedua kondisi RPM memakai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ζ dari C10,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build-up RK4 dari awal untuk membandingkan Strategi A (tambah massa, </w:t>
      </w:r>
      <w:r>
        <w:rPr>
          <w:rFonts w:ascii="Arial" w:hAnsi="Arial" w:cs="Arial"/>
          <w:b w:val="0"/>
          <w:i w:val="0"/>
          <w:sz w:val="22"/>
        </w:rPr>
        <w:t xml:space="preserve">m</w:t>
      </w:r>
      <w:r>
        <w:rPr>
          <w:rFonts w:ascii="Arial" w:hAnsi="Arial" w:cs="Arial"/>
          <w:b w:val="0"/>
          <w:i w:val="0"/>
          <w:sz w:val="22"/>
          <w:vertAlign w:val="subscript"/>
        </w:rPr>
        <w:t xml:space="preserve">total</w:t>
      </w:r>
      <w:r>
        <w:rPr>
          <w:rFonts w:ascii="Arial" w:hAnsi="Arial" w:cs="Arial"/>
          <w:b w:val="0"/>
          <w:i w:val="0"/>
          <w:sz w:val="22"/>
        </w:rPr>
        <w:t xml:space="preserve">=4800 kg) dengan kondisi sebelum strategi diterapkan (m=1800 kg) pada studi kasus punch press, keduanya pada ω=230,4 rad/s. Hitung r dan DMF untuk kedua kondisi (k dan c tetap dari C10), lalu simulasikan x(t) dengan RK4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Ulangi perhitungan r dan DMF dengan m=1800 (sebelum) dan m=4800 (sesudah Strategi A), lalu jalankan RK4 manual seperti CH1 pada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k, c, ω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