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F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>1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F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>1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6" w:space="10" w:color="BFE3D0"/>
          <w:left w:val="single" w:sz="24" w:space="12" w:color="1F7A55"/>
          <w:bottom w:val="single" w:sz="6" w:space="10" w:color="BFE3D0"/>
          <w:right w:val="single" w:sz="6" w:space="10" w:color="BFE3D0"/>
        </w:pBdr>
        <w:shd w:val="clear" w:fill="F1FAF5"/>
        <w:spacing w:before="140" w:after="60" w:line="264" w:lineRule="auto"/>
        <w:ind w:left="170" w:right="170"/>
        <w:jc w:val="left"/>
      </w:pPr>
      <w:r>
        <w:rPr>
          <w:rFonts w:ascii="Arial" w:hAnsi="Arial" w:cs="Arial"/>
          <w:b/>
          <w:i w:val="0"/>
          <w:color w:val="1F7A55"/>
          <w:sz w:val="17"/>
          <w:spacing w:val="30"/>
        </w:rPr>
        <w:t xml:space="preserve">🔗 MODUL INTERAKTIF</w:t>
      </w:r>
      <w:r>
        <w:br/>
      </w:r>
      <w:hyperlink r:id="rId19">
        <w:r>
          <w:rPr>
            <w:rFonts w:ascii="Arial" w:hAnsi="Arial" w:cs="Arial"/>
            <w:b/>
            <w:color w:val="0563C1"/>
            <w:sz w:val="20"/>
            <w:u w:val="single"/>
          </w:rPr>
          <w:t xml:space="preserve">https://dedik-romahadi.github.io/Mechanical-Engineering-Courses/Optimalisasi-dan-Automasi/Modul/Modul-13.html</w:t>
        </w:r>
      </w:hyperlink>
    </w:p>
    <w:p>
      <w:pPr>
        <w:pBdr>
          <w:top w:val="single" w:sz="6" w:space="10" w:color="BFE3D0"/>
          <w:left w:val="single" w:sz="24" w:space="12" w:color="1F7A55"/>
          <w:bottom w:val="single" w:sz="6" w:space="10" w:color="BFE3D0"/>
          <w:right w:val="single" w:sz="6" w:space="10" w:color="BFE3D0"/>
        </w:pBdr>
        <w:shd w:val="clear" w:fill="F1FAF5"/>
        <w:spacing w:before="0" w:after="140" w:line="264" w:lineRule="auto"/>
        <w:ind w:left="170" w:right="170"/>
        <w:jc w:val="left"/>
      </w:pPr>
      <w:r>
        <w:rPr>
          <w:rFonts w:ascii="Arial" w:hAnsi="Arial" w:cs="Arial"/>
          <w:b w:val="0"/>
          <w:i w:val="0"/>
          <w:color w:val="44525F"/>
          <w:sz w:val="19"/>
        </w:rPr>
        <w:t xml:space="preserve">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 xml:space="preserve">Mampu melakukan pengukuran kinerja sistem dan menganalisis hasilnya, yaitu mengukur kinerja model klasifikasi (accuracy, precision, recall,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 xml:space="preserve">Setelah pertemuan ini mahasiswa dapat: membangun dataset X/y dan melakukan train/test split stratified; menjelaskan cara kerja Logistic Regression (sigmoid, decision boundary); menginterpretasikan confusion matrix; serta menghitung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X[n,d], y[n]      raw signal → 20+ fitur      train_test_split(X,y,0.2)      model.fit(X,y).predict(</w:t>
      </w:r>
      <w:r>
        <w:rPr>
          <w:rFonts w:ascii="Arial" w:hAnsi="Arial" w:cs="Arial"/>
          <w:b/>
          <w:i/>
          <w:color w:val="305496"/>
          <w:sz w:val="22"/>
        </w:rPr>
        <w:t xml:space="preserve">X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baru</w:t>
      </w:r>
      <w:r>
        <w:rPr>
          <w:rFonts w:ascii="Arial" w:hAnsi="Arial" w:cs="Arial"/>
          <w:b/>
          <w:i/>
          <w:color w:val="305496"/>
          <w:sz w:val="22"/>
        </w:rPr>
        <w:t xml:space="preserve">)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(1)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Read CSV/Parquet →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Accuracy,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F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1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 xml:space="preserve">Benchmark CWRU (Case Western Reserve University) bearing dataset: 4 kondisi (healthy, inner race, outer race, ball fault), sekitar 10.000 sampel per kondisi, 21 fitur diekstrak dari gelombang mentah 50.000 titik. Random Forest 100 trees mencapai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 (macro-average), jauh mengungguli pendekatan rule-based (sekitar 75% akurasi).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P(y=1|x) = σ(wᵀx+b)      σ(z) = 1/(1+e</w:t>
      </w:r>
      <w:r>
        <w:rPr>
          <w:rFonts w:ascii="Arial" w:hAnsi="Arial" w:cs="Arial"/>
          <w:b/>
          <w:i/>
          <w:color w:val="305496"/>
          <w:sz w:val="22"/>
          <w:vertAlign w:val="superscript"/>
        </w:rPr>
        <w:t xml:space="preserve">-z</w:t>
      </w:r>
      <w:r>
        <w:rPr>
          <w:rFonts w:ascii="Arial" w:hAnsi="Arial" w:cs="Arial"/>
          <w:b/>
          <w:i/>
          <w:color w:val="305496"/>
          <w:sz w:val="22"/>
        </w:rPr>
        <w:t xml:space="preserve">)      cross-entropy loss      koefisien w = log-odds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(2)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 xml:space="preserve">Pada benchmark CWRU 4-kelas (21 fitur, 8000 train + 2000 test): Logistic Regression mencapai accuracy 86%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=0,84; Random Forest (default)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=0,97; SVM RBF (C=10, γ=scale) accuracy 97,2%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=0,96; XGBoost (default) accuracy 98,8%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=0,98. Logistic Regression tertinggal dari model non-linear, tetapi tetap menjadi baseline wajib karena kesederhanaan dan interpretabilitasnya.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 xml:space="preserve">EVALUASI DASAR: CONFUSION MATRIX, ACCURACY, PRECISION, RECALL &amp; </w:t>
      </w:r>
      <w:r>
        <w:rPr>
          <w:rFonts w:ascii="Arial" w:hAnsi="Arial" w:cs="Arial"/>
          <w:b/>
          <w:i w:val="0"/>
          <w:color w:val="1F3864"/>
          <w:sz w:val="28"/>
        </w:rPr>
        <w:t xml:space="preserve">F</w:t>
      </w:r>
      <w:r>
        <w:rPr>
          <w:rFonts w:ascii="Arial" w:hAnsi="Arial" w:cs="Arial"/>
          <w:b/>
          <w:i w:val="0"/>
          <w:color w:val="1F3864"/>
          <w:sz w:val="28"/>
          <w:vertAlign w:val="subscript"/>
        </w:rPr>
        <w:t xml:space="preserve">1</w:t>
      </w:r>
      <w:r>
        <w:rPr>
          <w:rFonts w:ascii="Arial" w:hAnsi="Arial" w:cs="Arial"/>
          <w:b/>
          <w:i w:val="0"/>
          <w:color w:val="1F3864"/>
          <w:sz w:val="28"/>
        </w:rPr>
        <w:t xml:space="preserve">-SCORE</w:t>
      </w:r>
    </w:p>
    <w:p>
      <w:pPr>
        <w:tabs>
          <w:tab w:val="center" w:pos="4393"/>
          <w:tab w:val="right" w:pos="8787"/>
        </w:tabs>
        <w:spacing w:before="40" w:after="120"/>
      </w:pPr>
      <w:r>
        <w:rPr>
          <w:rFonts w:ascii="Arial" w:hAnsi="Arial" w:cs="Arial"/>
          <w:b/>
          <w:i/>
          <w:color w:val="305496"/>
          <w:sz w:val="22"/>
        </w:rPr>
        <w:tab/>
      </w:r>
      <w:r>
        <w:rPr>
          <w:rFonts w:ascii="Arial" w:hAnsi="Arial" w:cs="Arial"/>
          <w:b/>
          <w:i/>
          <w:color w:val="305496"/>
          <w:sz w:val="22"/>
        </w:rPr>
        <w:t xml:space="preserve">Confusion matrix 2x2: [[TN,FP],[FN,TP]]      Accuracy=(TP+TN)/N      Precision=TP/(TP+FP)      Recall=TP/(TP+FN)      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1</w:t>
      </w:r>
      <w:r>
        <w:rPr>
          <w:rFonts w:ascii="Arial" w:hAnsi="Arial" w:cs="Arial"/>
          <w:b/>
          <w:i/>
          <w:color w:val="305496"/>
          <w:sz w:val="22"/>
        </w:rPr>
        <w:t xml:space="preserve">=2PR/(P+R)</w:t>
      </w:r>
      <w:r>
        <w:rPr>
          <w:rFonts w:ascii="Arial" w:hAnsi="Arial" w:cs="Arial"/>
          <w:b/>
          <w:i/>
          <w:color w:val="305496"/>
          <w:sz w:val="22"/>
        </w:rPr>
        <w:tab/>
        <w:t xml:space="preserve">(3)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5 membuktikan mengapa accuracy saja tidak cukup untuk data imbalanced: naive predictor yang selalu memprediksi "healthy" sudah mencapai accuracy 95% padahal gagal total mendeteksi fault (recall=0%).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6. Potongan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potongan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Menerapkan fungsi sigmoid pada kombinasi linier fitur: P(y=1|x)=σ(wTx+b),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Menyesatkan! Recall=0% (semua fault missed). Untuk imbalanced data, accuracy tidak relevan, pakai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 xml:space="preserve"/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confusion matrix [[TN,FP],[FN,TP]]; accuracy=(TP+TN)/N; precision=TP/(TP+FP); recall=TP/(TP+FN);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 xml:space="preserve">Hitung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Dengan max_features='sqrt', jumlah fitur per split = √(total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 xml:space="preserve"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γ="scale",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 xml:space="preserve">Nguyen, T. T., Φ,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