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5.2 - Menjelaskan dan menerapkan konsep dan teori-teori dasar sistem distribusi tenaga listrik</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5.2 - Menjelaskan dan menerapkan konsep dan teori-teori dasar sistem distribusi tenaga listrik</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Dari gardu induk sampai stopkontak, sistem distribusi adalah bagian jaringan yang paling luas, paling banyak rugi, dan paling sering bersentuhan dengan pelanggan.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Dari gardu induk sampai stopkontak, sistem distribusi adalah bagian jaringan yang paling luas, paling banyak rugi, dan paling sering bersentuhan dengan pelanggan.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Konsep dan Teori Dasar Sistem Distribusi Tenaga Listrik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Konsep dan Teori Dasar Sistem Distribusi Tenaga Listrik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https://dedik-romahadi.github.io/Mechanical-Engineering-Courses/Teknik-Tenaga-Listrik/Modul/Modul-11.html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Dari gardu induk sampai stopkontak, sistem distribusi adalah bagian jaringan yang paling luas, paling banyak rugi, dan paling sering bersentuhan dengan pelanggan. Modul ini menata dasarnya: struktur JTM 20 kV dan JTR 380/220 V, cara membaca beban lewat faktor kebutuhan, keragaman, beban, dan rugi, konfigurasi radial, loop, dan spindle beserta indeks keandalannya, gardu distribusi dan pemilihan trafo, serta perhitungan jatuh tegangan dan rugi pada penyulang dan jaringan tegangan rendah, dengan sudut pandang insinyur yang merancang pasokan kawasan.</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5.2: </w:t>
      </w:r>
      <w:r>
        <w:rPr>
          <w:rFonts w:ascii="Arial" w:hAnsi="Arial" w:eastAsia="Arial" w:cs="Arial"/>
          <w:b w:val="0"/>
          <w:i w:val="0"/>
          <w:sz w:val="22"/>
        </w:rPr>
        <w:t>Menjelaskan dan menerapkan konsep dan teori-teori dasar sistem distribusi tenaga listrik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Struktur JTM 20 kV, gardu distribusi, dan JTR 380/220 V; Faktor kebutuhan, keragaman, beban, dan rugi; Konfigurasi radial, loop, spindle; SAIFI/SAIDI; Jatuh tegangan dan rugi penyulang dan JTR.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menghitung faktor beban dan memilih trafo gardu; Ketepatan menghitung jatuh tegangan, rugi, dan indeks keandalan.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12 dari 16, bobot penilaian Tugas 0 %, UTS 0 %, UAS 7 % (SIA).</w:t>
      </w:r>
    </w:p>
    <w:p>
      <w:pPr>
        <w:keepNext/>
        <w:spacing w:before="320" w:after="160" w:line="276" w:lineRule="auto"/>
      </w:pPr>
      <w:r>
        <w:rPr>
          <w:rFonts w:ascii="Arial" w:hAnsi="Arial" w:eastAsia="Arial" w:cs="Arial"/>
          <w:b/>
          <w:i w:val="0"/>
          <w:color w:val="1F3864"/>
          <w:sz w:val="28"/>
        </w:rPr>
        <w:t>STRUKTUR SISTEM</w:t>
        <w:br/>
        <w:t>DISTRIBUSI TENAGA LISTRIK</w:t>
      </w:r>
    </w:p>
    <w:p>
      <w:pPr>
        <w:spacing w:line="360" w:lineRule="auto" w:after="120"/>
        <w:jc w:val="both"/>
      </w:pPr>
      <w:r>
        <w:rPr>
          <w:rFonts w:ascii="Arial" w:hAnsi="Arial" w:eastAsia="Arial" w:cs="Arial"/>
          <w:b w:val="0"/>
          <w:i w:val="0"/>
          <w:sz w:val="22"/>
        </w:rPr>
        <w:t>Sistem distribusi dimulai di rel 20 kV gardu induk dan berakhir di kWh-meter pelanggan. Ia terdiri atas jaringan tegangan menengah (JTM) 20 kV, gardu distribusi, jaringan tegangan rendah (JTR) 380/220 V, dan sambungan rumah. Persamaan (1) mengingatkan mengapa dua tingkat tegangan itu diperlukan, dan Gambar 1 menempatkannya dalam rantai pasokan.</w:t>
      </w:r>
    </w:p>
    <w:p>
      <w:pPr>
        <w:keepNext/>
        <w:spacing w:after="80"/>
        <w:jc w:val="center"/>
      </w:pPr>
      <w:r>
        <w:drawing>
          <wp:inline xmlns:a="http://schemas.openxmlformats.org/drawingml/2006/main" xmlns:pic="http://schemas.openxmlformats.org/drawingml/2006/picture">
            <wp:extent cx="5400000" cy="1619411"/>
            <wp:docPr id="1858245148" name="Picture 1858245148"/>
            <wp:cNvGraphicFramePr>
              <a:graphicFrameLocks noChangeAspect="1"/>
            </wp:cNvGraphicFramePr>
            <a:graphic>
              <a:graphicData uri="http://schemas.openxmlformats.org/drawingml/2006/picture">
                <pic:pic>
                  <pic:nvPicPr>
                    <pic:cNvPr id="0" name="m11-g1.png"/>
                    <pic:cNvPicPr/>
                  </pic:nvPicPr>
                  <pic:blipFill>
                    <a:blip r:embed="rId31"/>
                    <a:stretch>
                      <a:fillRect/>
                    </a:stretch>
                  </pic:blipFill>
                  <pic:spPr>
                    <a:xfrm>
                      <a:off x="0" y="0"/>
                      <a:ext cx="5400000" cy="1619411"/>
                    </a:xfrm>
                    <a:prstGeom prst="rect"/>
                  </pic:spPr>
                </pic:pic>
              </a:graphicData>
            </a:graphic>
          </wp:inline>
        </w:drawing>
      </w:r>
    </w:p>
    <w:p>
      <w:pPr>
        <w:spacing w:after="200" w:line="276" w:lineRule="auto"/>
        <w:jc w:val="center"/>
      </w:pPr>
      <w:r>
        <w:rPr>
          <w:rFonts w:ascii="Arial" w:hAnsi="Arial" w:eastAsia="Arial" w:cs="Arial"/>
          <w:b/>
          <w:i w:val="0"/>
          <w:sz w:val="20"/>
        </w:rPr>
        <w:t>Gambar 1 — Kedudukan sistem distribusi dalam rantai pasokan tenaga listrik. Sistem distribusi mengambil daya dari rel 20 kV gardu induk dan mengantarkannya ke pelanggan lewat dua tingkat: distribusi primer (JTM 20 kV) dan distribusi sekunder (JTR 380/220 V), dengan gardu distribusi sebagai penghubungnya.</w:t>
      </w:r>
    </w:p>
    <w:p>
      <w:pPr>
        <w:keepNext/>
        <w:spacing w:before="200" w:after="80" w:line="276" w:lineRule="auto"/>
      </w:pPr>
      <w:r>
        <w:rPr>
          <w:rFonts w:ascii="Arial" w:hAnsi="Arial" w:eastAsia="Arial" w:cs="Arial"/>
          <w:b/>
          <w:i w:val="0"/>
          <w:color w:val="2E4A7A"/>
          <w:sz w:val="24"/>
        </w:rPr>
        <w:t>Tegangan, Arus, dan Daya pada Jaringan Distribusi</w:t>
      </w:r>
    </w:p>
    <w:p>
      <w:pPr>
        <w:keepLines/>
        <w:tabs>
          <w:tab w:pos="8787" w:val="right"/>
        </w:tabs>
        <w:spacing w:line="360" w:lineRule="auto" w:after="120"/>
        <w:ind w:left="283"/>
      </w:pPr>
      <w:r>
        <w:rPr>
          <w:rFonts w:ascii="Arial" w:hAnsi="Arial" w:eastAsia="Arial" w:cs="Arial"/>
          <w:b w:val="0"/>
          <w:i w:val="0"/>
          <w:sz w:val="22"/>
        </w:rPr>
        <w:t>S = √3 V</w:t>
      </w:r>
      <w:r>
        <w:rPr>
          <w:rFonts w:ascii="Arial" w:hAnsi="Arial" w:eastAsia="Arial" w:cs="Arial"/>
          <w:b w:val="0"/>
          <w:i w:val="0"/>
          <w:sz w:val="22"/>
          <w:vertAlign w:val="subscript"/>
        </w:rPr>
        <w:t>L</w:t>
      </w:r>
      <w:r>
        <w:rPr>
          <w:rFonts w:ascii="Arial" w:hAnsi="Arial" w:eastAsia="Arial" w:cs="Arial"/>
          <w:b w:val="0"/>
          <w:i w:val="0"/>
          <w:sz w:val="22"/>
        </w:rPr>
        <w:t xml:space="preserve"> I, I</w:t>
      </w:r>
      <w:r>
        <w:rPr>
          <w:rFonts w:ascii="Arial" w:hAnsi="Arial" w:eastAsia="Arial" w:cs="Arial"/>
          <w:b w:val="0"/>
          <w:i w:val="0"/>
          <w:sz w:val="22"/>
          <w:vertAlign w:val="subscript"/>
        </w:rPr>
        <w:t>TM</w:t>
      </w:r>
      <w:r>
        <w:rPr>
          <w:rFonts w:ascii="Arial" w:hAnsi="Arial" w:eastAsia="Arial" w:cs="Arial"/>
          <w:b w:val="0"/>
          <w:i w:val="0"/>
          <w:sz w:val="22"/>
        </w:rPr>
        <w:t xml:space="preserve"> = S/(√3× 20 kV), I</w:t>
      </w:r>
      <w:r>
        <w:rPr>
          <w:rFonts w:ascii="Arial" w:hAnsi="Arial" w:eastAsia="Arial" w:cs="Arial"/>
          <w:b w:val="0"/>
          <w:i w:val="0"/>
          <w:sz w:val="22"/>
          <w:vertAlign w:val="subscript"/>
        </w:rPr>
        <w:t>TR</w:t>
      </w:r>
      <w:r>
        <w:rPr>
          <w:rFonts w:ascii="Arial" w:hAnsi="Arial" w:eastAsia="Arial" w:cs="Arial"/>
          <w:b w:val="0"/>
          <w:i w:val="0"/>
          <w:sz w:val="22"/>
        </w:rPr>
        <w:t xml:space="preserve"> = S/(√3× 400 V) = 50 I</w:t>
      </w:r>
      <w:r>
        <w:rPr>
          <w:rFonts w:ascii="Arial" w:hAnsi="Arial" w:eastAsia="Arial" w:cs="Arial"/>
          <w:b w:val="0"/>
          <w:i w:val="0"/>
          <w:sz w:val="22"/>
          <w:vertAlign w:val="subscript"/>
        </w:rPr>
        <w:t>TM</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Trafo 250 kVA berbeban 200 kVA: arus sisi 20 kV = 200×10</w:t>
      </w:r>
      <w:r>
        <w:rPr>
          <w:rFonts w:ascii="Arial" w:hAnsi="Arial" w:eastAsia="Arial" w:cs="Arial"/>
          <w:b w:val="0"/>
          <w:i w:val="0"/>
          <w:sz w:val="22"/>
          <w:vertAlign w:val="superscript"/>
        </w:rPr>
        <w:t>3</w:t>
      </w:r>
      <w:r>
        <w:rPr>
          <w:rFonts w:ascii="Arial" w:hAnsi="Arial" w:eastAsia="Arial" w:cs="Arial"/>
          <w:b w:val="0"/>
          <w:i w:val="0"/>
          <w:sz w:val="22"/>
        </w:rPr>
        <w:t>/(√3×20×10</w:t>
      </w:r>
      <w:r>
        <w:rPr>
          <w:rFonts w:ascii="Arial" w:hAnsi="Arial" w:eastAsia="Arial" w:cs="Arial"/>
          <w:b w:val="0"/>
          <w:i w:val="0"/>
          <w:sz w:val="22"/>
          <w:vertAlign w:val="superscript"/>
        </w:rPr>
        <w:t>3</w:t>
      </w:r>
      <w:r>
        <w:rPr>
          <w:rFonts w:ascii="Arial" w:hAnsi="Arial" w:eastAsia="Arial" w:cs="Arial"/>
          <w:b w:val="0"/>
          <w:i w:val="0"/>
          <w:sz w:val="22"/>
        </w:rPr>
        <w:t>) = 5,77 A, arus sisi 400 V = 288,7 A. Daya yang sama, arus 50 kali lebih besar: itulah mengapa JTR pendek (≤ 500 m), berpenampang besar, dan tetap menjadi tempat rugi terbesar.</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Distribusi primer memakai 20 kV karena arusnya kecil sehingga penyulang dapat menjangkau 10–20 km dengan jatuh tegangan dan rugi yang terkendali; distribusi sekunder memakai 380/220 V karena itulah tegangan peralatan pelanggan. Gardu distribusi adalah tempat 'pertukaran' keduanya, dan letaknya harus sedekat mungkin dengan pusat beban agar JTR sependek mungkin. Insinyur mesin bertemu sistem ini di gardu pelanggan (TM) atau di panel utama (TR) pabriknya.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antar-saluran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TM</w:t>
      </w:r>
      <w:r>
        <w:rPr>
          <w:rFonts w:ascii="Arial" w:hAnsi="Arial" w:eastAsia="Arial" w:cs="Arial"/>
          <w:b/>
          <w:i w:val="0"/>
          <w:sz w:val="21"/>
        </w:rPr>
        <w:t>, I</w:t>
      </w:r>
      <w:r>
        <w:rPr>
          <w:rFonts w:ascii="Arial" w:hAnsi="Arial" w:eastAsia="Arial" w:cs="Arial"/>
          <w:b/>
          <w:i w:val="0"/>
          <w:sz w:val="21"/>
          <w:vertAlign w:val="subscript"/>
        </w:rPr>
        <w:t>TR</w:t>
      </w:r>
      <w:r>
        <w:rPr>
          <w:rFonts w:ascii="Arial" w:hAnsi="Arial" w:eastAsia="Arial" w:cs="Arial"/>
          <w:b w:val="0"/>
          <w:i w:val="0"/>
          <w:sz w:val="21"/>
        </w:rPr>
        <w:t>: Arus di sisi tegangan menengah dan rendah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Daya semu yang disalurkan (VA)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Distribusi Primer: </w:t>
      </w:r>
      <w:r>
        <w:rPr>
          <w:rFonts w:ascii="Arial" w:hAnsi="Arial" w:eastAsia="Arial" w:cs="Arial"/>
          <w:b w:val="0"/>
          <w:i w:val="0"/>
          <w:sz w:val="22"/>
        </w:rPr>
        <w:t>Penyulang 20 kV dari GI: saluran udara (AAAC 70–240 mm², 4–8 MVA) di pinggiran, kabel tanah XLPE (150–300 mm²) di kota; panjang 5–25 km, ratusan gardu per penyulang.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Distribusi Sekunder: </w:t>
      </w:r>
      <w:r>
        <w:rPr>
          <w:rFonts w:ascii="Arial" w:hAnsi="Arial" w:eastAsia="Arial" w:cs="Arial"/>
          <w:b w:val="0"/>
          <w:i w:val="0"/>
          <w:sz w:val="22"/>
        </w:rPr>
        <w:t>JTR 380/220 V dari gardu: kabel pilin (twisted) NFA2X 3×70+50 mm² di tiang, ≤ 500 m per jurusan, 4 jurusan per gardu, 50–150 rumah per gardu.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Sambungan Rumah: </w:t>
      </w:r>
      <w:r>
        <w:rPr>
          <w:rFonts w:ascii="Arial" w:hAnsi="Arial" w:eastAsia="Arial" w:cs="Arial"/>
          <w:b w:val="0"/>
          <w:i w:val="0"/>
          <w:sz w:val="22"/>
        </w:rPr>
        <w:t>SR 1 fasa 2×10 mm² (≤ 900–5500 VA) atau 3 fasa 4×10–16 mm² (≥ 6600 VA), dari tiang ke APP (kWh-meter + MCB pembatas) pelanggan.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Pelanggan TM: </w:t>
      </w:r>
      <w:r>
        <w:rPr>
          <w:rFonts w:ascii="Arial" w:hAnsi="Arial" w:eastAsia="Arial" w:cs="Arial"/>
          <w:b w:val="0"/>
          <w:i w:val="0"/>
          <w:sz w:val="22"/>
        </w:rPr>
        <w:t>Pabrik ≥ 200 kVA berlangganan 20 kV dengan gardu sendiri (kubikel, trafo 630–2000 kVA); membayar kVARh berlebih dan mengelola pf sendiri (Modul 5, 10).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Rugi Distribusi: </w:t>
      </w:r>
      <w:r>
        <w:rPr>
          <w:rFonts w:ascii="Arial" w:hAnsi="Arial" w:eastAsia="Arial" w:cs="Arial"/>
          <w:b w:val="0"/>
          <w:i w:val="0"/>
          <w:sz w:val="22"/>
        </w:rPr>
        <w:t>Rugi teknis distribusi 5–7 % dari energi (JTR 2–3 %, trafo 1–2 %, JTM 1–2 %) ditambah rugi non-teknis (pencurian, meter); sasaran PLN &lt; 8 % total.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Rantai Modul: </w:t>
      </w:r>
      <w:r>
        <w:rPr>
          <w:rFonts w:ascii="Arial" w:hAnsi="Arial" w:eastAsia="Arial" w:cs="Arial"/>
          <w:b w:val="0"/>
          <w:i w:val="0"/>
          <w:sz w:val="22"/>
        </w:rPr>
        <w:t>Modul 9 memberi parameter saluran, Modul 10 memberi kompensasi; modul ini memberi kerangka jaringannya, dan Modul 12 melanjutkan ke aliran daya, proteksi, dan pengembangan.</w:t>
      </w:r>
    </w:p>
    <w:p>
      <w:pPr>
        <w:keepNext/>
        <w:spacing w:after="200" w:line="276" w:lineRule="auto"/>
        <w:jc w:val="center"/>
      </w:pPr>
      <w:r>
        <w:rPr>
          <w:rFonts w:ascii="Arial" w:hAnsi="Arial" w:eastAsia="Arial" w:cs="Arial"/>
          <w:b/>
          <w:i w:val="0"/>
          <w:sz w:val="20"/>
        </w:rPr>
        <w:t>Tabel 1. Tingkat jaringan: Tegangan, Penghantar khas, Panjang khas, Daya per unit, Pemilik/pengelola.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Tingkat jaringan</w:t>
            </w:r>
          </w:p>
        </w:tc>
        <w:tc>
          <w:tcPr>
            <w:tcW w:type="dxa" w:w="1464"/>
            <w:shd w:val="clear" w:fill="DCE6F1"/>
          </w:tcPr>
          <w:p>
            <w:pPr>
              <w:spacing w:after="0"/>
            </w:pPr>
            <w:r>
              <w:rPr>
                <w:rFonts w:ascii="Arial" w:hAnsi="Arial" w:eastAsia="Arial" w:cs="Arial"/>
                <w:b/>
                <w:i w:val="0"/>
                <w:sz w:val="18"/>
              </w:rPr>
              <w:t>Tegangan</w:t>
            </w:r>
          </w:p>
        </w:tc>
        <w:tc>
          <w:tcPr>
            <w:tcW w:type="dxa" w:w="1464"/>
            <w:shd w:val="clear" w:fill="DCE6F1"/>
          </w:tcPr>
          <w:p>
            <w:pPr>
              <w:spacing w:after="0"/>
            </w:pPr>
            <w:r>
              <w:rPr>
                <w:rFonts w:ascii="Arial" w:hAnsi="Arial" w:eastAsia="Arial" w:cs="Arial"/>
                <w:b/>
                <w:i w:val="0"/>
                <w:sz w:val="18"/>
              </w:rPr>
              <w:t>Penghantar khas</w:t>
            </w:r>
          </w:p>
        </w:tc>
        <w:tc>
          <w:tcPr>
            <w:tcW w:type="dxa" w:w="1464"/>
            <w:shd w:val="clear" w:fill="DCE6F1"/>
          </w:tcPr>
          <w:p>
            <w:pPr>
              <w:spacing w:after="0"/>
            </w:pPr>
            <w:r>
              <w:rPr>
                <w:rFonts w:ascii="Arial" w:hAnsi="Arial" w:eastAsia="Arial" w:cs="Arial"/>
                <w:b/>
                <w:i w:val="0"/>
                <w:sz w:val="18"/>
              </w:rPr>
              <w:t>Panjang khas</w:t>
            </w:r>
          </w:p>
        </w:tc>
        <w:tc>
          <w:tcPr>
            <w:tcW w:type="dxa" w:w="1464"/>
            <w:shd w:val="clear" w:fill="DCE6F1"/>
          </w:tcPr>
          <w:p>
            <w:pPr>
              <w:spacing w:after="0"/>
            </w:pPr>
            <w:r>
              <w:rPr>
                <w:rFonts w:ascii="Arial" w:hAnsi="Arial" w:eastAsia="Arial" w:cs="Arial"/>
                <w:b/>
                <w:i w:val="0"/>
                <w:sz w:val="18"/>
              </w:rPr>
              <w:t>Daya per unit</w:t>
            </w:r>
          </w:p>
        </w:tc>
        <w:tc>
          <w:tcPr>
            <w:tcW w:type="dxa" w:w="1464"/>
            <w:shd w:val="clear" w:fill="DCE6F1"/>
          </w:tcPr>
          <w:p>
            <w:pPr>
              <w:spacing w:after="0"/>
            </w:pPr>
            <w:r>
              <w:rPr>
                <w:rFonts w:ascii="Arial" w:hAnsi="Arial" w:eastAsia="Arial" w:cs="Arial"/>
                <w:b/>
                <w:i w:val="0"/>
                <w:sz w:val="18"/>
              </w:rPr>
              <w:t>Pemilik/pengelola</w:t>
            </w:r>
          </w:p>
        </w:tc>
      </w:tr>
      <w:tr>
        <w:tc>
          <w:tcPr>
            <w:tcW w:type="dxa" w:w="1464"/>
          </w:tcPr>
          <w:p>
            <w:pPr>
              <w:spacing w:after="0"/>
            </w:pPr>
            <w:r>
              <w:rPr>
                <w:rFonts w:ascii="Arial" w:hAnsi="Arial" w:eastAsia="Arial" w:cs="Arial"/>
                <w:b w:val="0"/>
                <w:i w:val="0"/>
                <w:sz w:val="18"/>
              </w:rPr>
              <w:t>Transmisi</w:t>
            </w:r>
          </w:p>
        </w:tc>
        <w:tc>
          <w:tcPr>
            <w:tcW w:type="dxa" w:w="1464"/>
          </w:tcPr>
          <w:p>
            <w:pPr>
              <w:spacing w:after="0"/>
            </w:pPr>
            <w:r>
              <w:rPr>
                <w:rFonts w:ascii="Arial" w:hAnsi="Arial" w:eastAsia="Arial" w:cs="Arial"/>
                <w:b w:val="0"/>
                <w:i w:val="0"/>
                <w:sz w:val="18"/>
              </w:rPr>
              <w:t>150 / 500 kV</w:t>
            </w:r>
          </w:p>
        </w:tc>
        <w:tc>
          <w:tcPr>
            <w:tcW w:type="dxa" w:w="1464"/>
          </w:tcPr>
          <w:p>
            <w:pPr>
              <w:spacing w:after="0"/>
            </w:pPr>
            <w:r>
              <w:rPr>
                <w:rFonts w:ascii="Arial" w:hAnsi="Arial" w:eastAsia="Arial" w:cs="Arial"/>
                <w:b w:val="0"/>
                <w:i w:val="0"/>
                <w:sz w:val="18"/>
              </w:rPr>
              <w:t>ACSR 240–4×435 mm²</w:t>
            </w:r>
          </w:p>
        </w:tc>
        <w:tc>
          <w:tcPr>
            <w:tcW w:type="dxa" w:w="1464"/>
          </w:tcPr>
          <w:p>
            <w:pPr>
              <w:spacing w:after="0"/>
            </w:pPr>
            <w:r>
              <w:rPr>
                <w:rFonts w:ascii="Arial" w:hAnsi="Arial" w:eastAsia="Arial" w:cs="Arial"/>
                <w:b w:val="0"/>
                <w:i w:val="0"/>
                <w:sz w:val="18"/>
              </w:rPr>
              <w:t>50–500 km</w:t>
            </w:r>
          </w:p>
        </w:tc>
        <w:tc>
          <w:tcPr>
            <w:tcW w:type="dxa" w:w="1464"/>
          </w:tcPr>
          <w:p>
            <w:pPr>
              <w:spacing w:after="0"/>
            </w:pPr>
            <w:r>
              <w:rPr>
                <w:rFonts w:ascii="Arial" w:hAnsi="Arial" w:eastAsia="Arial" w:cs="Arial"/>
                <w:b w:val="0"/>
                <w:i w:val="0"/>
                <w:sz w:val="18"/>
              </w:rPr>
              <w:t>100–2000 MVA</w:t>
            </w:r>
          </w:p>
        </w:tc>
        <w:tc>
          <w:tcPr>
            <w:tcW w:type="dxa" w:w="1464"/>
          </w:tcPr>
          <w:p>
            <w:pPr>
              <w:spacing w:after="0"/>
            </w:pPr>
            <w:r>
              <w:rPr>
                <w:rFonts w:ascii="Arial" w:hAnsi="Arial" w:eastAsia="Arial" w:cs="Arial"/>
                <w:b w:val="0"/>
                <w:i w:val="0"/>
                <w:sz w:val="18"/>
              </w:rPr>
              <w:t>PLN UIT (Modul 7–9)</w:t>
            </w:r>
          </w:p>
        </w:tc>
      </w:tr>
      <w:tr>
        <w:tc>
          <w:tcPr>
            <w:tcW w:type="dxa" w:w="1464"/>
          </w:tcPr>
          <w:p>
            <w:pPr>
              <w:spacing w:after="0"/>
            </w:pPr>
            <w:r>
              <w:rPr>
                <w:rFonts w:ascii="Arial" w:hAnsi="Arial" w:eastAsia="Arial" w:cs="Arial"/>
                <w:b w:val="0"/>
                <w:i w:val="0"/>
                <w:sz w:val="18"/>
              </w:rPr>
              <w:t>Gardu induk</w:t>
            </w:r>
          </w:p>
        </w:tc>
        <w:tc>
          <w:tcPr>
            <w:tcW w:type="dxa" w:w="1464"/>
          </w:tcPr>
          <w:p>
            <w:pPr>
              <w:spacing w:after="0"/>
            </w:pPr>
            <w:r>
              <w:rPr>
                <w:rFonts w:ascii="Arial" w:hAnsi="Arial" w:eastAsia="Arial" w:cs="Arial"/>
                <w:b w:val="0"/>
                <w:i w:val="0"/>
                <w:sz w:val="18"/>
              </w:rPr>
              <w:t>150/20 kV</w:t>
            </w:r>
          </w:p>
        </w:tc>
        <w:tc>
          <w:tcPr>
            <w:tcW w:type="dxa" w:w="1464"/>
          </w:tcPr>
          <w:p>
            <w:pPr>
              <w:spacing w:after="0"/>
            </w:pPr>
            <w:r>
              <w:rPr>
                <w:rFonts w:ascii="Arial" w:hAnsi="Arial" w:eastAsia="Arial" w:cs="Arial"/>
                <w:b w:val="0"/>
                <w:i w:val="0"/>
                <w:sz w:val="18"/>
              </w:rPr>
              <w:t>trafo 30–60 MVA</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30–60 MVA</w:t>
            </w:r>
          </w:p>
        </w:tc>
        <w:tc>
          <w:tcPr>
            <w:tcW w:type="dxa" w:w="1464"/>
          </w:tcPr>
          <w:p>
            <w:pPr>
              <w:spacing w:after="0"/>
            </w:pPr>
            <w:r>
              <w:rPr>
                <w:rFonts w:ascii="Arial" w:hAnsi="Arial" w:eastAsia="Arial" w:cs="Arial"/>
                <w:b w:val="0"/>
                <w:i w:val="0"/>
                <w:sz w:val="18"/>
              </w:rPr>
              <w:t>PLN UIT/UID</w:t>
            </w:r>
          </w:p>
        </w:tc>
      </w:tr>
      <w:tr>
        <w:tc>
          <w:tcPr>
            <w:tcW w:type="dxa" w:w="1464"/>
          </w:tcPr>
          <w:p>
            <w:pPr>
              <w:spacing w:after="0"/>
            </w:pPr>
            <w:r>
              <w:rPr>
                <w:rFonts w:ascii="Arial" w:hAnsi="Arial" w:eastAsia="Arial" w:cs="Arial"/>
                <w:b w:val="0"/>
                <w:i w:val="0"/>
                <w:sz w:val="18"/>
              </w:rPr>
              <w:t>JTM (penyulang)</w:t>
            </w:r>
          </w:p>
        </w:tc>
        <w:tc>
          <w:tcPr>
            <w:tcW w:type="dxa" w:w="1464"/>
          </w:tcPr>
          <w:p>
            <w:pPr>
              <w:spacing w:after="0"/>
            </w:pPr>
            <w:r>
              <w:rPr>
                <w:rFonts w:ascii="Arial" w:hAnsi="Arial" w:eastAsia="Arial" w:cs="Arial"/>
                <w:b w:val="0"/>
                <w:i w:val="0"/>
                <w:sz w:val="18"/>
              </w:rPr>
              <w:t>20 kV</w:t>
            </w:r>
          </w:p>
        </w:tc>
        <w:tc>
          <w:tcPr>
            <w:tcW w:type="dxa" w:w="1464"/>
          </w:tcPr>
          <w:p>
            <w:pPr>
              <w:spacing w:after="0"/>
            </w:pPr>
            <w:r>
              <w:rPr>
                <w:rFonts w:ascii="Arial" w:hAnsi="Arial" w:eastAsia="Arial" w:cs="Arial"/>
                <w:b w:val="0"/>
                <w:i w:val="0"/>
                <w:sz w:val="18"/>
              </w:rPr>
              <w:t>AAAC 150–240 / XLPE 240</w:t>
            </w:r>
          </w:p>
        </w:tc>
        <w:tc>
          <w:tcPr>
            <w:tcW w:type="dxa" w:w="1464"/>
          </w:tcPr>
          <w:p>
            <w:pPr>
              <w:spacing w:after="0"/>
            </w:pPr>
            <w:r>
              <w:rPr>
                <w:rFonts w:ascii="Arial" w:hAnsi="Arial" w:eastAsia="Arial" w:cs="Arial"/>
                <w:b w:val="0"/>
                <w:i w:val="0"/>
                <w:sz w:val="18"/>
              </w:rPr>
              <w:t>5–25 km</w:t>
            </w:r>
          </w:p>
        </w:tc>
        <w:tc>
          <w:tcPr>
            <w:tcW w:type="dxa" w:w="1464"/>
          </w:tcPr>
          <w:p>
            <w:pPr>
              <w:spacing w:after="0"/>
            </w:pPr>
            <w:r>
              <w:rPr>
                <w:rFonts w:ascii="Arial" w:hAnsi="Arial" w:eastAsia="Arial" w:cs="Arial"/>
                <w:b w:val="0"/>
                <w:i w:val="0"/>
                <w:sz w:val="18"/>
              </w:rPr>
              <w:t>4–10 MVA</w:t>
            </w:r>
          </w:p>
        </w:tc>
        <w:tc>
          <w:tcPr>
            <w:tcW w:type="dxa" w:w="1464"/>
          </w:tcPr>
          <w:p>
            <w:pPr>
              <w:spacing w:after="0"/>
            </w:pPr>
            <w:r>
              <w:rPr>
                <w:rFonts w:ascii="Arial" w:hAnsi="Arial" w:eastAsia="Arial" w:cs="Arial"/>
                <w:b w:val="0"/>
                <w:i w:val="0"/>
                <w:sz w:val="18"/>
              </w:rPr>
              <w:t>PLN UID/UP3</w:t>
            </w:r>
          </w:p>
        </w:tc>
      </w:tr>
      <w:tr>
        <w:tc>
          <w:tcPr>
            <w:tcW w:type="dxa" w:w="1464"/>
          </w:tcPr>
          <w:p>
            <w:pPr>
              <w:spacing w:after="0"/>
            </w:pPr>
            <w:r>
              <w:rPr>
                <w:rFonts w:ascii="Arial" w:hAnsi="Arial" w:eastAsia="Arial" w:cs="Arial"/>
                <w:b w:val="0"/>
                <w:i w:val="0"/>
                <w:sz w:val="18"/>
              </w:rPr>
              <w:t>Gardu distribusi</w:t>
            </w:r>
          </w:p>
        </w:tc>
        <w:tc>
          <w:tcPr>
            <w:tcW w:type="dxa" w:w="1464"/>
          </w:tcPr>
          <w:p>
            <w:pPr>
              <w:spacing w:after="0"/>
            </w:pPr>
            <w:r>
              <w:rPr>
                <w:rFonts w:ascii="Arial" w:hAnsi="Arial" w:eastAsia="Arial" w:cs="Arial"/>
                <w:b w:val="0"/>
                <w:i w:val="0"/>
                <w:sz w:val="18"/>
              </w:rPr>
              <w:t>20 kV/400 V</w:t>
            </w:r>
          </w:p>
        </w:tc>
        <w:tc>
          <w:tcPr>
            <w:tcW w:type="dxa" w:w="1464"/>
          </w:tcPr>
          <w:p>
            <w:pPr>
              <w:spacing w:after="0"/>
            </w:pPr>
            <w:r>
              <w:rPr>
                <w:rFonts w:ascii="Arial" w:hAnsi="Arial" w:eastAsia="Arial" w:cs="Arial"/>
                <w:b w:val="0"/>
                <w:i w:val="0"/>
                <w:sz w:val="18"/>
              </w:rPr>
              <w:t>trafo 25–630 kVA</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25–630 kVA</w:t>
            </w:r>
          </w:p>
        </w:tc>
        <w:tc>
          <w:tcPr>
            <w:tcW w:type="dxa" w:w="1464"/>
          </w:tcPr>
          <w:p>
            <w:pPr>
              <w:spacing w:after="0"/>
            </w:pPr>
            <w:r>
              <w:rPr>
                <w:rFonts w:ascii="Arial" w:hAnsi="Arial" w:eastAsia="Arial" w:cs="Arial"/>
                <w:b w:val="0"/>
                <w:i w:val="0"/>
                <w:sz w:val="18"/>
              </w:rPr>
              <w:t>PLN ULP</w:t>
            </w:r>
          </w:p>
        </w:tc>
      </w:tr>
      <w:tr>
        <w:tc>
          <w:tcPr>
            <w:tcW w:type="dxa" w:w="1464"/>
          </w:tcPr>
          <w:p>
            <w:pPr>
              <w:spacing w:after="0"/>
            </w:pPr>
            <w:r>
              <w:rPr>
                <w:rFonts w:ascii="Arial" w:hAnsi="Arial" w:eastAsia="Arial" w:cs="Arial"/>
                <w:b w:val="0"/>
                <w:i w:val="0"/>
                <w:sz w:val="18"/>
              </w:rPr>
              <w:t>JTR (jurusan)</w:t>
            </w:r>
          </w:p>
        </w:tc>
        <w:tc>
          <w:tcPr>
            <w:tcW w:type="dxa" w:w="1464"/>
          </w:tcPr>
          <w:p>
            <w:pPr>
              <w:spacing w:after="0"/>
            </w:pPr>
            <w:r>
              <w:rPr>
                <w:rFonts w:ascii="Arial" w:hAnsi="Arial" w:eastAsia="Arial" w:cs="Arial"/>
                <w:b w:val="0"/>
                <w:i w:val="0"/>
                <w:sz w:val="18"/>
              </w:rPr>
              <w:t>380/220 V</w:t>
            </w:r>
          </w:p>
        </w:tc>
        <w:tc>
          <w:tcPr>
            <w:tcW w:type="dxa" w:w="1464"/>
          </w:tcPr>
          <w:p>
            <w:pPr>
              <w:spacing w:after="0"/>
            </w:pPr>
            <w:r>
              <w:rPr>
                <w:rFonts w:ascii="Arial" w:hAnsi="Arial" w:eastAsia="Arial" w:cs="Arial"/>
                <w:b w:val="0"/>
                <w:i w:val="0"/>
                <w:sz w:val="18"/>
              </w:rPr>
              <w:t>NFA2X 3×70+50</w:t>
            </w:r>
          </w:p>
        </w:tc>
        <w:tc>
          <w:tcPr>
            <w:tcW w:type="dxa" w:w="1464"/>
          </w:tcPr>
          <w:p>
            <w:pPr>
              <w:spacing w:after="0"/>
            </w:pPr>
            <w:r>
              <w:rPr>
                <w:rFonts w:ascii="Arial" w:hAnsi="Arial" w:eastAsia="Arial" w:cs="Arial"/>
                <w:b w:val="0"/>
                <w:i w:val="0"/>
                <w:sz w:val="18"/>
              </w:rPr>
              <w:t>≤ 500 m</w:t>
            </w:r>
          </w:p>
        </w:tc>
        <w:tc>
          <w:tcPr>
            <w:tcW w:type="dxa" w:w="1464"/>
          </w:tcPr>
          <w:p>
            <w:pPr>
              <w:spacing w:after="0"/>
            </w:pPr>
            <w:r>
              <w:rPr>
                <w:rFonts w:ascii="Arial" w:hAnsi="Arial" w:eastAsia="Arial" w:cs="Arial"/>
                <w:b w:val="0"/>
                <w:i w:val="0"/>
                <w:sz w:val="18"/>
              </w:rPr>
              <w:t>≤ 63 A/jurusan</w:t>
            </w:r>
          </w:p>
        </w:tc>
        <w:tc>
          <w:tcPr>
            <w:tcW w:type="dxa" w:w="1464"/>
          </w:tcPr>
          <w:p>
            <w:pPr>
              <w:spacing w:after="0"/>
            </w:pPr>
            <w:r>
              <w:rPr>
                <w:rFonts w:ascii="Arial" w:hAnsi="Arial" w:eastAsia="Arial" w:cs="Arial"/>
                <w:b w:val="0"/>
                <w:i w:val="0"/>
                <w:sz w:val="18"/>
              </w:rPr>
              <w:t>PLN ULP</w:t>
            </w:r>
          </w:p>
        </w:tc>
      </w:tr>
      <w:tr>
        <w:tc>
          <w:tcPr>
            <w:tcW w:type="dxa" w:w="1464"/>
          </w:tcPr>
          <w:p>
            <w:pPr>
              <w:spacing w:after="0"/>
            </w:pPr>
            <w:r>
              <w:rPr>
                <w:rFonts w:ascii="Arial" w:hAnsi="Arial" w:eastAsia="Arial" w:cs="Arial"/>
                <w:b w:val="0"/>
                <w:i w:val="0"/>
                <w:sz w:val="18"/>
              </w:rPr>
              <w:t>Sambungan rumah</w:t>
            </w:r>
          </w:p>
        </w:tc>
        <w:tc>
          <w:tcPr>
            <w:tcW w:type="dxa" w:w="1464"/>
          </w:tcPr>
          <w:p>
            <w:pPr>
              <w:spacing w:after="0"/>
            </w:pPr>
            <w:r>
              <w:rPr>
                <w:rFonts w:ascii="Arial" w:hAnsi="Arial" w:eastAsia="Arial" w:cs="Arial"/>
                <w:b w:val="0"/>
                <w:i w:val="0"/>
                <w:sz w:val="18"/>
              </w:rPr>
              <w:t>220 V / 380 V</w:t>
            </w:r>
          </w:p>
        </w:tc>
        <w:tc>
          <w:tcPr>
            <w:tcW w:type="dxa" w:w="1464"/>
          </w:tcPr>
          <w:p>
            <w:pPr>
              <w:spacing w:after="0"/>
            </w:pPr>
            <w:r>
              <w:rPr>
                <w:rFonts w:ascii="Arial" w:hAnsi="Arial" w:eastAsia="Arial" w:cs="Arial"/>
                <w:b w:val="0"/>
                <w:i w:val="0"/>
                <w:sz w:val="18"/>
              </w:rPr>
              <w:t>NFA2X 2×10 / 4×10</w:t>
            </w:r>
          </w:p>
        </w:tc>
        <w:tc>
          <w:tcPr>
            <w:tcW w:type="dxa" w:w="1464"/>
          </w:tcPr>
          <w:p>
            <w:pPr>
              <w:spacing w:after="0"/>
            </w:pPr>
            <w:r>
              <w:rPr>
                <w:rFonts w:ascii="Arial" w:hAnsi="Arial" w:eastAsia="Arial" w:cs="Arial"/>
                <w:b w:val="0"/>
                <w:i w:val="0"/>
                <w:sz w:val="18"/>
              </w:rPr>
              <w:t>≤ 30 m</w:t>
            </w:r>
          </w:p>
        </w:tc>
        <w:tc>
          <w:tcPr>
            <w:tcW w:type="dxa" w:w="1464"/>
          </w:tcPr>
          <w:p>
            <w:pPr>
              <w:spacing w:after="0"/>
            </w:pPr>
            <w:r>
              <w:rPr>
                <w:rFonts w:ascii="Arial" w:hAnsi="Arial" w:eastAsia="Arial" w:cs="Arial"/>
                <w:b w:val="0"/>
                <w:i w:val="0"/>
                <w:sz w:val="18"/>
              </w:rPr>
              <w:t>0,9–200 kVA</w:t>
            </w:r>
          </w:p>
        </w:tc>
        <w:tc>
          <w:tcPr>
            <w:tcW w:type="dxa" w:w="1464"/>
          </w:tcPr>
          <w:p>
            <w:pPr>
              <w:spacing w:after="0"/>
            </w:pPr>
            <w:r>
              <w:rPr>
                <w:rFonts w:ascii="Arial" w:hAnsi="Arial" w:eastAsia="Arial" w:cs="Arial"/>
                <w:b w:val="0"/>
                <w:i w:val="0"/>
                <w:sz w:val="18"/>
              </w:rPr>
              <w:t>PLN → APP pelanggan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makin ke hilir, tegangan makin rendah, unit makin kecil dan makin banyak: satu GI melayani ± 10 penyulang, satu penyulang ± 50 gardu, satu gardu ± 100 rumah. Kesalahan rancangan di hilir (JTR terlalu panjang, trafo terlalu kecil) yang terlihat langsung oleh pelanggan sebagai tegangan rendah dan pemadaman. Soal C5 memakai Persamaan (1).</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 memberi peta jaringan. Bagian 02 mengajarkan membaca beban: empat faktor (kebutuhan, keragaman, beban, rugi) yang menentukan ukuran semua peralatan. Bagian 03 membahas bentuk jaringan (radial, loop, spindle) dan cara mengukur keandalannya (SAIFI, SAIDI). Bagian 04 merancang gardu dan memilih trafo; Bagian 05–06 menghitung jatuh tegangan dan rugi pada penyulang dan JTR sampai memilih penampang. Animasi dan Python memakai angka contoh yang sama.</w:t>
      </w:r>
    </w:p>
    <w:p>
      <w:pPr>
        <w:keepNext/>
        <w:spacing w:before="320" w:after="160" w:line="276" w:lineRule="auto"/>
      </w:pPr>
      <w:r>
        <w:rPr>
          <w:rFonts w:ascii="Arial" w:hAnsi="Arial" w:eastAsia="Arial" w:cs="Arial"/>
          <w:b/>
          <w:i w:val="0"/>
          <w:color w:val="1F3864"/>
          <w:sz w:val="28"/>
        </w:rPr>
        <w:t>KARAKTERISTIK BEBAN:</w:t>
        <w:br/>
        <w:t>KEBUTUHAN, KERAGAMAN, BEBAN, DAN RUGI</w:t>
      </w:r>
    </w:p>
    <w:p>
      <w:pPr>
        <w:spacing w:line="360" w:lineRule="auto" w:after="120"/>
        <w:jc w:val="both"/>
      </w:pPr>
      <w:r>
        <w:rPr>
          <w:rFonts w:ascii="Arial" w:hAnsi="Arial" w:eastAsia="Arial" w:cs="Arial"/>
          <w:b w:val="0"/>
          <w:i w:val="0"/>
          <w:sz w:val="22"/>
        </w:rPr>
        <w:t>Sebelum merancang apa pun, insinyur distribusi harus tahu berapa beban yang sebenarnya akan ditarik, bukan berapa yang terpasang. Empat faktor pada Persamaan (2) menjembatani keduanya dan menentukan ukuran trafo, penyulang, dan rugi tahunan; Gambar 2 memperlihatkan asal-usulnya pada kurva beban harian.</w:t>
      </w:r>
    </w:p>
    <w:p>
      <w:pPr>
        <w:keepNext/>
        <w:spacing w:after="80"/>
        <w:jc w:val="center"/>
      </w:pPr>
      <w:r>
        <w:drawing>
          <wp:inline xmlns:a="http://schemas.openxmlformats.org/drawingml/2006/main" xmlns:pic="http://schemas.openxmlformats.org/drawingml/2006/picture">
            <wp:extent cx="5400000" cy="2046347"/>
            <wp:docPr id="1858245149" name="Picture 1858245149"/>
            <wp:cNvGraphicFramePr>
              <a:graphicFrameLocks noChangeAspect="1"/>
            </wp:cNvGraphicFramePr>
            <a:graphic>
              <a:graphicData uri="http://schemas.openxmlformats.org/drawingml/2006/picture">
                <pic:pic>
                  <pic:nvPicPr>
                    <pic:cNvPr id="0" name="m11-g2.png"/>
                    <pic:cNvPicPr/>
                  </pic:nvPicPr>
                  <pic:blipFill>
                    <a:blip r:embed="rId32"/>
                    <a:stretch>
                      <a:fillRect/>
                    </a:stretch>
                  </pic:blipFill>
                  <pic:spPr>
                    <a:xfrm>
                      <a:off x="0" y="0"/>
                      <a:ext cx="5400000" cy="2046347"/>
                    </a:xfrm>
                    <a:prstGeom prst="rect"/>
                  </pic:spPr>
                </pic:pic>
              </a:graphicData>
            </a:graphic>
          </wp:inline>
        </w:drawing>
      </w:r>
    </w:p>
    <w:p>
      <w:pPr>
        <w:spacing w:after="200" w:line="276" w:lineRule="auto"/>
        <w:jc w:val="center"/>
      </w:pPr>
      <w:r>
        <w:rPr>
          <w:rFonts w:ascii="Arial" w:hAnsi="Arial" w:eastAsia="Arial" w:cs="Arial"/>
          <w:b/>
          <w:i w:val="0"/>
          <w:sz w:val="20"/>
        </w:rPr>
        <w:t>Gambar 2 — Kurva beban harian dua jenis pelanggan dan faktor bebannya. Pelanggan rumah tangga berpuncak malam (18–20), komersial berpuncak siang (10–15). Rata-rata terhadap puncak adalah faktor beban; puncak yang tidak bersamaan membuat kebutuhan gabungan lebih kecil daripada jumlah puncak masing-masing: faktor keragaman.</w:t>
      </w:r>
    </w:p>
    <w:p>
      <w:pPr>
        <w:keepNext/>
        <w:spacing w:before="200" w:after="80" w:line="276" w:lineRule="auto"/>
      </w:pPr>
      <w:r>
        <w:rPr>
          <w:rFonts w:ascii="Arial" w:hAnsi="Arial" w:eastAsia="Arial" w:cs="Arial"/>
          <w:b/>
          <w:i w:val="0"/>
          <w:color w:val="2E4A7A"/>
          <w:sz w:val="24"/>
        </w:rPr>
        <w:t>Empat Faktor Beban</w:t>
      </w:r>
    </w:p>
    <w:p>
      <w:pPr>
        <w:keepLines/>
        <w:tabs>
          <w:tab w:pos="8787" w:val="right"/>
        </w:tabs>
        <w:spacing w:line="360" w:lineRule="auto" w:after="120"/>
        <w:ind w:left="283"/>
      </w:pPr>
      <w:r>
        <w:rPr>
          <w:rFonts w:ascii="Arial" w:hAnsi="Arial" w:eastAsia="Arial" w:cs="Arial"/>
          <w:b w:val="0"/>
          <w:i w:val="0"/>
          <w:sz w:val="22"/>
        </w:rPr>
        <w:t>F</w:t>
      </w:r>
      <w:r>
        <w:rPr>
          <w:rFonts w:ascii="Arial" w:hAnsi="Arial" w:eastAsia="Arial" w:cs="Arial"/>
          <w:b w:val="0"/>
          <w:i w:val="0"/>
          <w:sz w:val="22"/>
          <w:vertAlign w:val="subscript"/>
        </w:rPr>
        <w:t>keb</w:t>
      </w:r>
      <w:r>
        <w:rPr>
          <w:rFonts w:ascii="Arial" w:hAnsi="Arial" w:eastAsia="Arial" w:cs="Arial"/>
          <w:b w:val="0"/>
          <w:i w:val="0"/>
          <w:sz w:val="22"/>
        </w:rPr>
        <w:t xml:space="preserve"> = P</w:t>
      </w:r>
      <w:r>
        <w:rPr>
          <w:rFonts w:ascii="Arial" w:hAnsi="Arial" w:eastAsia="Arial" w:cs="Arial"/>
          <w:b w:val="0"/>
          <w:i w:val="0"/>
          <w:sz w:val="22"/>
          <w:vertAlign w:val="subscript"/>
        </w:rPr>
        <w:t>maks</w:t>
      </w:r>
      <w:r>
        <w:rPr>
          <w:rFonts w:ascii="Arial" w:hAnsi="Arial" w:eastAsia="Arial" w:cs="Arial"/>
          <w:b w:val="0"/>
          <w:i w:val="0"/>
          <w:sz w:val="22"/>
        </w:rPr>
        <w:t>/P</w:t>
      </w:r>
      <w:r>
        <w:rPr>
          <w:rFonts w:ascii="Arial" w:hAnsi="Arial" w:eastAsia="Arial" w:cs="Arial"/>
          <w:b w:val="0"/>
          <w:i w:val="0"/>
          <w:sz w:val="22"/>
          <w:vertAlign w:val="subscript"/>
        </w:rPr>
        <w:t>terhubung</w:t>
      </w:r>
      <w:r>
        <w:rPr>
          <w:rFonts w:ascii="Arial" w:hAnsi="Arial" w:eastAsia="Arial" w:cs="Arial"/>
          <w:b w:val="0"/>
          <w:i w:val="0"/>
          <w:sz w:val="22"/>
        </w:rPr>
        <w:t>, F</w:t>
      </w:r>
      <w:r>
        <w:rPr>
          <w:rFonts w:ascii="Arial" w:hAnsi="Arial" w:eastAsia="Arial" w:cs="Arial"/>
          <w:b w:val="0"/>
          <w:i w:val="0"/>
          <w:sz w:val="22"/>
          <w:vertAlign w:val="subscript"/>
        </w:rPr>
        <w:t>krg</w:t>
      </w:r>
      <w:r>
        <w:rPr>
          <w:rFonts w:ascii="Arial" w:hAnsi="Arial" w:eastAsia="Arial" w:cs="Arial"/>
          <w:b w:val="0"/>
          <w:i w:val="0"/>
          <w:sz w:val="22"/>
        </w:rPr>
        <w:t xml:space="preserve"> = (Σ P</w:t>
      </w:r>
      <w:r>
        <w:rPr>
          <w:rFonts w:ascii="Arial" w:hAnsi="Arial" w:eastAsia="Arial" w:cs="Arial"/>
          <w:b w:val="0"/>
          <w:i w:val="0"/>
          <w:sz w:val="22"/>
          <w:vertAlign w:val="subscript"/>
        </w:rPr>
        <w:t>maks,i</w:t>
      </w:r>
      <w:r>
        <w:rPr>
          <w:rFonts w:ascii="Arial" w:hAnsi="Arial" w:eastAsia="Arial" w:cs="Arial"/>
          <w:b w:val="0"/>
          <w:i w:val="0"/>
          <w:sz w:val="22"/>
        </w:rPr>
        <w:t>)/P</w:t>
      </w:r>
      <w:r>
        <w:rPr>
          <w:rFonts w:ascii="Arial" w:hAnsi="Arial" w:eastAsia="Arial" w:cs="Arial"/>
          <w:b w:val="0"/>
          <w:i w:val="0"/>
          <w:sz w:val="22"/>
          <w:vertAlign w:val="subscript"/>
        </w:rPr>
        <w:t>maks,serempak</w:t>
      </w:r>
      <w:r>
        <w:rPr>
          <w:rFonts w:ascii="Arial" w:hAnsi="Arial" w:eastAsia="Arial" w:cs="Arial"/>
          <w:b w:val="0"/>
          <w:i w:val="0"/>
          <w:sz w:val="22"/>
        </w:rPr>
        <w:t xml:space="preserve"> ≥ 1, F</w:t>
      </w:r>
      <w:r>
        <w:rPr>
          <w:rFonts w:ascii="Arial" w:hAnsi="Arial" w:eastAsia="Arial" w:cs="Arial"/>
          <w:b w:val="0"/>
          <w:i w:val="0"/>
          <w:sz w:val="22"/>
          <w:vertAlign w:val="subscript"/>
        </w:rPr>
        <w:t>B</w:t>
      </w:r>
      <w:r>
        <w:rPr>
          <w:rFonts w:ascii="Arial" w:hAnsi="Arial" w:eastAsia="Arial" w:cs="Arial"/>
          <w:b w:val="0"/>
          <w:i w:val="0"/>
          <w:sz w:val="22"/>
        </w:rPr>
        <w:t xml:space="preserve"> = E/(P</w:t>
      </w:r>
      <w:r>
        <w:rPr>
          <w:rFonts w:ascii="Arial" w:hAnsi="Arial" w:eastAsia="Arial" w:cs="Arial"/>
          <w:b w:val="0"/>
          <w:i w:val="0"/>
          <w:sz w:val="22"/>
          <w:vertAlign w:val="subscript"/>
        </w:rPr>
        <w:t>maks</w:t>
      </w:r>
      <w:r>
        <w:rPr>
          <w:rFonts w:ascii="Arial" w:hAnsi="Arial" w:eastAsia="Arial" w:cs="Arial"/>
          <w:b w:val="0"/>
          <w:i w:val="0"/>
          <w:sz w:val="22"/>
        </w:rPr>
        <w:t xml:space="preserve"> T), F</w:t>
      </w:r>
      <w:r>
        <w:rPr>
          <w:rFonts w:ascii="Arial" w:hAnsi="Arial" w:eastAsia="Arial" w:cs="Arial"/>
          <w:b w:val="0"/>
          <w:i w:val="0"/>
          <w:sz w:val="22"/>
          <w:vertAlign w:val="subscript"/>
        </w:rPr>
        <w:t>rugi</w:t>
      </w:r>
      <w:r>
        <w:rPr>
          <w:rFonts w:ascii="Arial" w:hAnsi="Arial" w:eastAsia="Arial" w:cs="Arial"/>
          <w:b w:val="0"/>
          <w:i w:val="0"/>
          <w:sz w:val="22"/>
        </w:rPr>
        <w:t xml:space="preserve"> ≈ 0,3F</w:t>
      </w:r>
      <w:r>
        <w:rPr>
          <w:rFonts w:ascii="Arial" w:hAnsi="Arial" w:eastAsia="Arial" w:cs="Arial"/>
          <w:b w:val="0"/>
          <w:i w:val="0"/>
          <w:sz w:val="22"/>
          <w:vertAlign w:val="subscript"/>
        </w:rPr>
        <w:t>B</w:t>
      </w:r>
      <w:r>
        <w:rPr>
          <w:rFonts w:ascii="Arial" w:hAnsi="Arial" w:eastAsia="Arial" w:cs="Arial"/>
          <w:b w:val="0"/>
          <w:i w:val="0"/>
          <w:sz w:val="22"/>
        </w:rPr>
        <w:t xml:space="preserve"> + 0,7F</w:t>
      </w:r>
      <w:r>
        <w:rPr>
          <w:rFonts w:ascii="Arial" w:hAnsi="Arial" w:eastAsia="Arial" w:cs="Arial"/>
          <w:b w:val="0"/>
          <w:i w:val="0"/>
          <w:sz w:val="22"/>
          <w:vertAlign w:val="subscript"/>
        </w:rPr>
        <w:t>B</w:t>
      </w:r>
      <w:r>
        <w:rPr>
          <w:rFonts w:ascii="Arial" w:hAnsi="Arial" w:eastAsia="Arial" w:cs="Arial"/>
          <w:b w:val="0"/>
          <w:i w:val="0"/>
          <w:sz w:val="22"/>
          <w:vertAlign w:val="superscript"/>
        </w:rPr>
        <w:t>2</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Gardu contoh: beban terhubung 250 kW dengan F</w:t>
      </w:r>
      <w:r>
        <w:rPr>
          <w:rFonts w:ascii="Arial" w:hAnsi="Arial" w:eastAsia="Arial" w:cs="Arial"/>
          <w:b w:val="0"/>
          <w:i w:val="0"/>
          <w:sz w:val="22"/>
          <w:vertAlign w:val="subscript"/>
        </w:rPr>
        <w:t>keb</w:t>
      </w:r>
      <w:r>
        <w:rPr>
          <w:rFonts w:ascii="Arial" w:hAnsi="Arial" w:eastAsia="Arial" w:cs="Arial"/>
          <w:b w:val="0"/>
          <w:i w:val="0"/>
          <w:sz w:val="22"/>
        </w:rPr>
        <w:t xml:space="preserve"> = 0,55 → P</w:t>
      </w:r>
      <w:r>
        <w:rPr>
          <w:rFonts w:ascii="Arial" w:hAnsi="Arial" w:eastAsia="Arial" w:cs="Arial"/>
          <w:b w:val="0"/>
          <w:i w:val="0"/>
          <w:sz w:val="22"/>
          <w:vertAlign w:val="subscript"/>
        </w:rPr>
        <w:t>maks</w:t>
      </w:r>
      <w:r>
        <w:rPr>
          <w:rFonts w:ascii="Arial" w:hAnsi="Arial" w:eastAsia="Arial" w:cs="Arial"/>
          <w:b w:val="0"/>
          <w:i w:val="0"/>
          <w:sz w:val="22"/>
        </w:rPr>
        <w:t xml:space="preserve"> = 137,5 kW. Tiga kelompok berpuncak 80, 60, 45 kW dengan F</w:t>
      </w:r>
      <w:r>
        <w:rPr>
          <w:rFonts w:ascii="Arial" w:hAnsi="Arial" w:eastAsia="Arial" w:cs="Arial"/>
          <w:b w:val="0"/>
          <w:i w:val="0"/>
          <w:sz w:val="22"/>
          <w:vertAlign w:val="subscript"/>
        </w:rPr>
        <w:t>krg</w:t>
      </w:r>
      <w:r>
        <w:rPr>
          <w:rFonts w:ascii="Arial" w:hAnsi="Arial" w:eastAsia="Arial" w:cs="Arial"/>
          <w:b w:val="0"/>
          <w:i w:val="0"/>
          <w:sz w:val="22"/>
        </w:rPr>
        <w:t xml:space="preserve"> = 1,4 → serempak 185/1,4 = 132,1 kW. Energi 36.000 kWh/bulan pada puncak 100 kW: F</w:t>
      </w:r>
      <w:r>
        <w:rPr>
          <w:rFonts w:ascii="Arial" w:hAnsi="Arial" w:eastAsia="Arial" w:cs="Arial"/>
          <w:b w:val="0"/>
          <w:i w:val="0"/>
          <w:sz w:val="22"/>
          <w:vertAlign w:val="subscript"/>
        </w:rPr>
        <w:t>B</w:t>
      </w:r>
      <w:r>
        <w:rPr>
          <w:rFonts w:ascii="Arial" w:hAnsi="Arial" w:eastAsia="Arial" w:cs="Arial"/>
          <w:b w:val="0"/>
          <w:i w:val="0"/>
          <w:sz w:val="22"/>
        </w:rPr>
        <w:t xml:space="preserve"> = 36.000/(100×720) = 0,50. Faktor beban tahunan 0,55 → F</w:t>
      </w:r>
      <w:r>
        <w:rPr>
          <w:rFonts w:ascii="Arial" w:hAnsi="Arial" w:eastAsia="Arial" w:cs="Arial"/>
          <w:b w:val="0"/>
          <w:i w:val="0"/>
          <w:sz w:val="22"/>
          <w:vertAlign w:val="subscript"/>
        </w:rPr>
        <w:t>rugi</w:t>
      </w:r>
      <w:r>
        <w:rPr>
          <w:rFonts w:ascii="Arial" w:hAnsi="Arial" w:eastAsia="Arial" w:cs="Arial"/>
          <w:b w:val="0"/>
          <w:i w:val="0"/>
          <w:sz w:val="22"/>
        </w:rPr>
        <w:t xml:space="preserve"> = 0,3×0,55 + 0,7×0,55</w:t>
      </w:r>
      <w:r>
        <w:rPr>
          <w:rFonts w:ascii="Arial" w:hAnsi="Arial" w:eastAsia="Arial" w:cs="Arial"/>
          <w:b w:val="0"/>
          <w:i w:val="0"/>
          <w:sz w:val="22"/>
          <w:vertAlign w:val="superscript"/>
        </w:rPr>
        <w:t>2</w:t>
      </w:r>
      <w:r>
        <w:rPr>
          <w:rFonts w:ascii="Arial" w:hAnsi="Arial" w:eastAsia="Arial" w:cs="Arial"/>
          <w:b w:val="0"/>
          <w:i w:val="0"/>
          <w:sz w:val="22"/>
        </w:rPr>
        <w:t xml:space="preserve"> = 0,3768.</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Faktor kebutuhan menerjemahkan daya terpasang menjadi daya yang benar-benar ditarik (tidak semua alat menyala bersamaan); faktor keragaman menerjemahkan puncak tiap pelanggan menjadi puncak gabungan (puncak tidak bersamaan). Keduanya yang membuat trafo 100 kVA cukup untuk 80 rumah berdaya 1300 VA. Faktor beban mengukur seberapa 'rata' pemakaian; faktor rugi menerjemahkannya ke rugi rata-rata karena rugi ∝ I², dan selalu berada di antara F</w:t>
      </w:r>
      <w:r>
        <w:rPr>
          <w:rFonts w:ascii="Arial" w:hAnsi="Arial" w:eastAsia="Arial" w:cs="Arial"/>
          <w:b w:val="0"/>
          <w:i w:val="0"/>
          <w:sz w:val="22"/>
          <w:vertAlign w:val="subscript"/>
        </w:rPr>
        <w:t>B</w:t>
      </w:r>
      <w:r>
        <w:rPr>
          <w:rFonts w:ascii="Arial" w:hAnsi="Arial" w:eastAsia="Arial" w:cs="Arial"/>
          <w:b w:val="0"/>
          <w:i w:val="0"/>
          <w:sz w:val="22"/>
        </w:rPr>
        <w:t>² dan F</w:t>
      </w:r>
      <w:r>
        <w:rPr>
          <w:rFonts w:ascii="Arial" w:hAnsi="Arial" w:eastAsia="Arial" w:cs="Arial"/>
          <w:b w:val="0"/>
          <w:i w:val="0"/>
          <w:sz w:val="22"/>
          <w:vertAlign w:val="subscript"/>
        </w:rPr>
        <w:t>B</w:t>
      </w:r>
      <w:r>
        <w:rPr>
          <w:rFonts w:ascii="Arial" w:hAnsi="Arial" w:eastAsia="Arial" w:cs="Arial"/>
          <w:b w:val="0"/>
          <w:i w:val="0"/>
          <w:sz w:val="22"/>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terhubung</w:t>
      </w:r>
      <w:r>
        <w:rPr>
          <w:rFonts w:ascii="Arial" w:hAnsi="Arial" w:eastAsia="Arial" w:cs="Arial"/>
          <w:b w:val="0"/>
          <w:i w:val="0"/>
          <w:sz w:val="21"/>
        </w:rPr>
        <w:t>: Jumlah daya seluruh peralatan/pelanggan (kW)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maks,i</w:t>
      </w:r>
      <w:r>
        <w:rPr>
          <w:rFonts w:ascii="Arial" w:hAnsi="Arial" w:eastAsia="Arial" w:cs="Arial"/>
          <w:b w:val="0"/>
          <w:i w:val="0"/>
          <w:sz w:val="21"/>
        </w:rPr>
        <w:t>: Kebutuhan maksimum tiap kelompok pada waktunya sendiri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Periode (jam): 720 sebulan, 8760 setahun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Rumah Tangga: </w:t>
      </w:r>
      <w:r>
        <w:rPr>
          <w:rFonts w:ascii="Arial" w:hAnsi="Arial" w:eastAsia="Arial" w:cs="Arial"/>
          <w:b w:val="0"/>
          <w:i w:val="0"/>
          <w:sz w:val="22"/>
        </w:rPr>
        <w:t>F</w:t>
      </w:r>
      <w:r>
        <w:rPr>
          <w:rFonts w:ascii="Arial" w:hAnsi="Arial" w:eastAsia="Arial" w:cs="Arial"/>
          <w:b w:val="0"/>
          <w:i w:val="0"/>
          <w:sz w:val="22"/>
          <w:vertAlign w:val="subscript"/>
        </w:rPr>
        <w:t>keb</w:t>
      </w:r>
      <w:r>
        <w:rPr>
          <w:rFonts w:ascii="Arial" w:hAnsi="Arial" w:eastAsia="Arial" w:cs="Arial"/>
          <w:b w:val="0"/>
          <w:i w:val="0"/>
          <w:sz w:val="22"/>
        </w:rPr>
        <w:t xml:space="preserve"> 0,4–0,6; F</w:t>
      </w:r>
      <w:r>
        <w:rPr>
          <w:rFonts w:ascii="Arial" w:hAnsi="Arial" w:eastAsia="Arial" w:cs="Arial"/>
          <w:b w:val="0"/>
          <w:i w:val="0"/>
          <w:sz w:val="22"/>
          <w:vertAlign w:val="subscript"/>
        </w:rPr>
        <w:t>krg</w:t>
      </w:r>
      <w:r>
        <w:rPr>
          <w:rFonts w:ascii="Arial" w:hAnsi="Arial" w:eastAsia="Arial" w:cs="Arial"/>
          <w:b w:val="0"/>
          <w:i w:val="0"/>
          <w:sz w:val="22"/>
        </w:rPr>
        <w:t xml:space="preserve"> antar-rumah 2–3; F</w:t>
      </w:r>
      <w:r>
        <w:rPr>
          <w:rFonts w:ascii="Arial" w:hAnsi="Arial" w:eastAsia="Arial" w:cs="Arial"/>
          <w:b w:val="0"/>
          <w:i w:val="0"/>
          <w:sz w:val="22"/>
          <w:vertAlign w:val="subscript"/>
        </w:rPr>
        <w:t>B</w:t>
      </w:r>
      <w:r>
        <w:rPr>
          <w:rFonts w:ascii="Arial" w:hAnsi="Arial" w:eastAsia="Arial" w:cs="Arial"/>
          <w:b w:val="0"/>
          <w:i w:val="0"/>
          <w:sz w:val="22"/>
        </w:rPr>
        <w:t xml:space="preserve"> 0,3–0,5; puncak malam 18–21 saat lampu, TV, AC, dan magic com bersamaan.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Komersial: </w:t>
      </w:r>
      <w:r>
        <w:rPr>
          <w:rFonts w:ascii="Arial" w:hAnsi="Arial" w:eastAsia="Arial" w:cs="Arial"/>
          <w:b w:val="0"/>
          <w:i w:val="0"/>
          <w:sz w:val="22"/>
        </w:rPr>
        <w:t>F</w:t>
      </w:r>
      <w:r>
        <w:rPr>
          <w:rFonts w:ascii="Arial" w:hAnsi="Arial" w:eastAsia="Arial" w:cs="Arial"/>
          <w:b w:val="0"/>
          <w:i w:val="0"/>
          <w:sz w:val="22"/>
          <w:vertAlign w:val="subscript"/>
        </w:rPr>
        <w:t>keb</w:t>
      </w:r>
      <w:r>
        <w:rPr>
          <w:rFonts w:ascii="Arial" w:hAnsi="Arial" w:eastAsia="Arial" w:cs="Arial"/>
          <w:b w:val="0"/>
          <w:i w:val="0"/>
          <w:sz w:val="22"/>
        </w:rPr>
        <w:t xml:space="preserve"> 0,6–0,8; F</w:t>
      </w:r>
      <w:r>
        <w:rPr>
          <w:rFonts w:ascii="Arial" w:hAnsi="Arial" w:eastAsia="Arial" w:cs="Arial"/>
          <w:b w:val="0"/>
          <w:i w:val="0"/>
          <w:sz w:val="22"/>
          <w:vertAlign w:val="subscript"/>
        </w:rPr>
        <w:t>krg</w:t>
      </w:r>
      <w:r>
        <w:rPr>
          <w:rFonts w:ascii="Arial" w:hAnsi="Arial" w:eastAsia="Arial" w:cs="Arial"/>
          <w:b w:val="0"/>
          <w:i w:val="0"/>
          <w:sz w:val="22"/>
        </w:rPr>
        <w:t xml:space="preserve"> 1,3–1,5; F</w:t>
      </w:r>
      <w:r>
        <w:rPr>
          <w:rFonts w:ascii="Arial" w:hAnsi="Arial" w:eastAsia="Arial" w:cs="Arial"/>
          <w:b w:val="0"/>
          <w:i w:val="0"/>
          <w:sz w:val="22"/>
          <w:vertAlign w:val="subscript"/>
        </w:rPr>
        <w:t>B</w:t>
      </w:r>
      <w:r>
        <w:rPr>
          <w:rFonts w:ascii="Arial" w:hAnsi="Arial" w:eastAsia="Arial" w:cs="Arial"/>
          <w:b w:val="0"/>
          <w:i w:val="0"/>
          <w:sz w:val="22"/>
        </w:rPr>
        <w:t xml:space="preserve"> 0,4–0,6; puncak siang saat AC dan penerangan toko/kantor.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Industri: </w:t>
      </w:r>
      <w:r>
        <w:rPr>
          <w:rFonts w:ascii="Arial" w:hAnsi="Arial" w:eastAsia="Arial" w:cs="Arial"/>
          <w:b w:val="0"/>
          <w:i w:val="0"/>
          <w:sz w:val="22"/>
        </w:rPr>
        <w:t>F</w:t>
      </w:r>
      <w:r>
        <w:rPr>
          <w:rFonts w:ascii="Arial" w:hAnsi="Arial" w:eastAsia="Arial" w:cs="Arial"/>
          <w:b w:val="0"/>
          <w:i w:val="0"/>
          <w:sz w:val="22"/>
          <w:vertAlign w:val="subscript"/>
        </w:rPr>
        <w:t>keb</w:t>
      </w:r>
      <w:r>
        <w:rPr>
          <w:rFonts w:ascii="Arial" w:hAnsi="Arial" w:eastAsia="Arial" w:cs="Arial"/>
          <w:b w:val="0"/>
          <w:i w:val="0"/>
          <w:sz w:val="22"/>
        </w:rPr>
        <w:t xml:space="preserve"> 0,7–0,9 (satu shift) sampai 0,95 (tiga shift); F</w:t>
      </w:r>
      <w:r>
        <w:rPr>
          <w:rFonts w:ascii="Arial" w:hAnsi="Arial" w:eastAsia="Arial" w:cs="Arial"/>
          <w:b w:val="0"/>
          <w:i w:val="0"/>
          <w:sz w:val="22"/>
          <w:vertAlign w:val="subscript"/>
        </w:rPr>
        <w:t>B</w:t>
      </w:r>
      <w:r>
        <w:rPr>
          <w:rFonts w:ascii="Arial" w:hAnsi="Arial" w:eastAsia="Arial" w:cs="Arial"/>
          <w:b w:val="0"/>
          <w:i w:val="0"/>
          <w:sz w:val="22"/>
        </w:rPr>
        <w:t xml:space="preserve"> 0,5–0,85; beban paling 'rata', paling disukai utilitas.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Kebutuhan Puncak: </w:t>
      </w:r>
      <w:r>
        <w:rPr>
          <w:rFonts w:ascii="Arial" w:hAnsi="Arial" w:eastAsia="Arial" w:cs="Arial"/>
          <w:b w:val="0"/>
          <w:i w:val="0"/>
          <w:sz w:val="22"/>
        </w:rPr>
        <w:t>Ukuran trafo, penyulang, dan GI ditentukan kebutuhan serempak puncak, bukan energi; pelanggan berfaktor beban rendah 'mahal' karena memakai kapasitas tetapi sedikit kWh.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Faktor Rugi: </w:t>
      </w:r>
      <w:r>
        <w:rPr>
          <w:rFonts w:ascii="Arial" w:hAnsi="Arial" w:eastAsia="Arial" w:cs="Arial"/>
          <w:b w:val="0"/>
          <w:i w:val="0"/>
          <w:sz w:val="22"/>
        </w:rPr>
        <w:t>Beban puncak 100 kW dengan F</w:t>
      </w:r>
      <w:r>
        <w:rPr>
          <w:rFonts w:ascii="Arial" w:hAnsi="Arial" w:eastAsia="Arial" w:cs="Arial"/>
          <w:b w:val="0"/>
          <w:i w:val="0"/>
          <w:sz w:val="22"/>
          <w:vertAlign w:val="subscript"/>
        </w:rPr>
        <w:t>B</w:t>
      </w:r>
      <w:r>
        <w:rPr>
          <w:rFonts w:ascii="Arial" w:hAnsi="Arial" w:eastAsia="Arial" w:cs="Arial"/>
          <w:b w:val="0"/>
          <w:i w:val="0"/>
          <w:sz w:val="22"/>
        </w:rPr>
        <w:t xml:space="preserve"> 0,5 memakai energi 50 %, tetapi rugi rata-ratanya 0,325 × rugi puncak, bukan 0,5: rugi terkonsentrasi di jam puncak. </w:t>
      </w:r>
      <w:r>
        <w:rPr>
          <w:rFonts w:ascii="Arial" w:hAnsi="Arial" w:eastAsia="Arial" w:cs="Arial"/>
          <w:b w:val="0"/>
          <w:i/>
          <w:sz w:val="22"/>
        </w:rPr>
        <w:t>FB2 ≤ Frugi ≤ FB</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Peramalan: </w:t>
      </w:r>
      <w:r>
        <w:rPr>
          <w:rFonts w:ascii="Arial" w:hAnsi="Arial" w:eastAsia="Arial" w:cs="Arial"/>
          <w:b w:val="0"/>
          <w:i w:val="0"/>
          <w:sz w:val="22"/>
        </w:rPr>
        <w:t>Kebutuhan per pelanggan × jumlah pelanggan ÷ faktor keragaman = kebutuhan gardu; dari sini tumbuh 5–7 %/tahun untuk perencanaan Modul 12.</w:t>
      </w:r>
    </w:p>
    <w:p>
      <w:pPr>
        <w:keepNext/>
        <w:spacing w:after="200" w:line="276" w:lineRule="auto"/>
        <w:jc w:val="center"/>
      </w:pPr>
      <w:r>
        <w:rPr>
          <w:rFonts w:ascii="Arial" w:hAnsi="Arial" w:eastAsia="Arial" w:cs="Arial"/>
          <w:b/>
          <w:i w:val="0"/>
          <w:sz w:val="20"/>
        </w:rPr>
        <w:t>Tabel 2. Kelompok pelanggan (PLN, khas): Daya per pelanggan, Fkeb, Fkrg antar-pelanggan, kebutuhan per pelanggan saat puncak gardu, FB.</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Kelompok pelanggan (PLN, khas)</w:t>
            </w:r>
          </w:p>
        </w:tc>
        <w:tc>
          <w:tcPr>
            <w:tcW w:type="dxa" w:w="1464"/>
            <w:shd w:val="clear" w:fill="DCE6F1"/>
          </w:tcPr>
          <w:p>
            <w:pPr>
              <w:spacing w:after="0"/>
            </w:pPr>
            <w:r>
              <w:rPr>
                <w:rFonts w:ascii="Arial" w:hAnsi="Arial" w:eastAsia="Arial" w:cs="Arial"/>
                <w:b/>
                <w:i w:val="0"/>
                <w:sz w:val="18"/>
              </w:rPr>
              <w:t>Daya per pelanggan</w:t>
            </w:r>
          </w:p>
        </w:tc>
        <w:tc>
          <w:tcPr>
            <w:tcW w:type="dxa" w:w="1464"/>
            <w:shd w:val="clear" w:fill="DCE6F1"/>
          </w:tcPr>
          <w:p>
            <w:pPr>
              <w:spacing w:after="0"/>
            </w:pPr>
            <w:r>
              <w:rPr>
                <w:rFonts w:ascii="Arial" w:hAnsi="Arial" w:eastAsia="Arial" w:cs="Arial"/>
                <w:b/>
                <w:i w:val="0"/>
                <w:sz w:val="18"/>
              </w:rPr>
              <w:t>F</w:t>
            </w:r>
            <w:r>
              <w:rPr>
                <w:rFonts w:ascii="Arial" w:hAnsi="Arial" w:eastAsia="Arial" w:cs="Arial"/>
                <w:b/>
                <w:i w:val="0"/>
                <w:sz w:val="18"/>
                <w:vertAlign w:val="subscript"/>
              </w:rPr>
              <w:t>keb</w:t>
            </w:r>
          </w:p>
        </w:tc>
        <w:tc>
          <w:tcPr>
            <w:tcW w:type="dxa" w:w="1464"/>
            <w:shd w:val="clear" w:fill="DCE6F1"/>
          </w:tcPr>
          <w:p>
            <w:pPr>
              <w:spacing w:after="0"/>
            </w:pPr>
            <w:r>
              <w:rPr>
                <w:rFonts w:ascii="Arial" w:hAnsi="Arial" w:eastAsia="Arial" w:cs="Arial"/>
                <w:b/>
                <w:i w:val="0"/>
                <w:sz w:val="18"/>
              </w:rPr>
              <w:t>F</w:t>
            </w:r>
            <w:r>
              <w:rPr>
                <w:rFonts w:ascii="Arial" w:hAnsi="Arial" w:eastAsia="Arial" w:cs="Arial"/>
                <w:b/>
                <w:i w:val="0"/>
                <w:sz w:val="18"/>
                <w:vertAlign w:val="subscript"/>
              </w:rPr>
              <w:t>krg</w:t>
            </w:r>
            <w:r>
              <w:rPr>
                <w:rFonts w:ascii="Arial" w:hAnsi="Arial" w:eastAsia="Arial" w:cs="Arial"/>
                <w:b/>
                <w:i w:val="0"/>
                <w:sz w:val="18"/>
              </w:rPr>
              <w:t xml:space="preserve"> antar-pelanggan</w:t>
            </w:r>
          </w:p>
        </w:tc>
        <w:tc>
          <w:tcPr>
            <w:tcW w:type="dxa" w:w="1464"/>
            <w:shd w:val="clear" w:fill="DCE6F1"/>
          </w:tcPr>
          <w:p>
            <w:pPr>
              <w:spacing w:after="0"/>
            </w:pPr>
            <w:r>
              <w:rPr>
                <w:rFonts w:ascii="Arial" w:hAnsi="Arial" w:eastAsia="Arial" w:cs="Arial"/>
                <w:b/>
                <w:i w:val="0"/>
                <w:sz w:val="18"/>
              </w:rPr>
              <w:t>kebutuhan per pelanggan saat puncak gardu</w:t>
            </w:r>
          </w:p>
        </w:tc>
        <w:tc>
          <w:tcPr>
            <w:tcW w:type="dxa" w:w="1464"/>
            <w:shd w:val="clear" w:fill="DCE6F1"/>
          </w:tcPr>
          <w:p>
            <w:pPr>
              <w:spacing w:after="0"/>
            </w:pPr>
            <w:r>
              <w:rPr>
                <w:rFonts w:ascii="Arial" w:hAnsi="Arial" w:eastAsia="Arial" w:cs="Arial"/>
                <w:b/>
                <w:i w:val="0"/>
                <w:sz w:val="18"/>
              </w:rPr>
              <w:t>F</w:t>
            </w:r>
            <w:r>
              <w:rPr>
                <w:rFonts w:ascii="Arial" w:hAnsi="Arial" w:eastAsia="Arial" w:cs="Arial"/>
                <w:b/>
                <w:i w:val="0"/>
                <w:sz w:val="18"/>
                <w:vertAlign w:val="subscript"/>
              </w:rPr>
              <w:t>B</w:t>
            </w:r>
          </w:p>
        </w:tc>
      </w:tr>
      <w:tr>
        <w:tc>
          <w:tcPr>
            <w:tcW w:type="dxa" w:w="1464"/>
          </w:tcPr>
          <w:p>
            <w:pPr>
              <w:spacing w:after="0"/>
            </w:pPr>
            <w:r>
              <w:rPr>
                <w:rFonts w:ascii="Arial" w:hAnsi="Arial" w:eastAsia="Arial" w:cs="Arial"/>
                <w:b w:val="0"/>
                <w:i w:val="0"/>
                <w:sz w:val="18"/>
              </w:rPr>
              <w:t>R1 900 VA</w:t>
            </w:r>
          </w:p>
        </w:tc>
        <w:tc>
          <w:tcPr>
            <w:tcW w:type="dxa" w:w="1464"/>
          </w:tcPr>
          <w:p>
            <w:pPr>
              <w:spacing w:after="0"/>
            </w:pPr>
            <w:r>
              <w:rPr>
                <w:rFonts w:ascii="Arial" w:hAnsi="Arial" w:eastAsia="Arial" w:cs="Arial"/>
                <w:b w:val="0"/>
                <w:i w:val="0"/>
                <w:sz w:val="18"/>
              </w:rPr>
              <w:t>0,9 kVA</w:t>
            </w:r>
          </w:p>
        </w:tc>
        <w:tc>
          <w:tcPr>
            <w:tcW w:type="dxa" w:w="1464"/>
          </w:tcPr>
          <w:p>
            <w:pPr>
              <w:spacing w:after="0"/>
            </w:pPr>
            <w:r>
              <w:rPr>
                <w:rFonts w:ascii="Arial" w:hAnsi="Arial" w:eastAsia="Arial" w:cs="Arial"/>
                <w:b w:val="0"/>
                <w:i w:val="0"/>
                <w:sz w:val="18"/>
              </w:rPr>
              <w:t>0,55</w:t>
            </w:r>
          </w:p>
        </w:tc>
        <w:tc>
          <w:tcPr>
            <w:tcW w:type="dxa" w:w="1464"/>
          </w:tcPr>
          <w:p>
            <w:pPr>
              <w:spacing w:after="0"/>
            </w:pPr>
            <w:r>
              <w:rPr>
                <w:rFonts w:ascii="Arial" w:hAnsi="Arial" w:eastAsia="Arial" w:cs="Arial"/>
                <w:b w:val="0"/>
                <w:i w:val="0"/>
                <w:sz w:val="18"/>
              </w:rPr>
              <w:t>2,8</w:t>
            </w:r>
          </w:p>
        </w:tc>
        <w:tc>
          <w:tcPr>
            <w:tcW w:type="dxa" w:w="1464"/>
          </w:tcPr>
          <w:p>
            <w:pPr>
              <w:spacing w:after="0"/>
            </w:pPr>
            <w:r>
              <w:rPr>
                <w:rFonts w:ascii="Arial" w:hAnsi="Arial" w:eastAsia="Arial" w:cs="Arial"/>
                <w:b w:val="0"/>
                <w:i w:val="0"/>
                <w:sz w:val="18"/>
              </w:rPr>
              <w:t>0,16 kW</w:t>
            </w:r>
          </w:p>
        </w:tc>
        <w:tc>
          <w:tcPr>
            <w:tcW w:type="dxa" w:w="1464"/>
          </w:tcPr>
          <w:p>
            <w:pPr>
              <w:spacing w:after="0"/>
            </w:pPr>
            <w:r>
              <w:rPr>
                <w:rFonts w:ascii="Arial" w:hAnsi="Arial" w:eastAsia="Arial" w:cs="Arial"/>
                <w:b w:val="0"/>
                <w:i w:val="0"/>
                <w:sz w:val="18"/>
              </w:rPr>
              <w:t>0,35</w:t>
            </w:r>
          </w:p>
        </w:tc>
      </w:tr>
      <w:tr>
        <w:tc>
          <w:tcPr>
            <w:tcW w:type="dxa" w:w="1464"/>
          </w:tcPr>
          <w:p>
            <w:pPr>
              <w:spacing w:after="0"/>
            </w:pPr>
            <w:r>
              <w:rPr>
                <w:rFonts w:ascii="Arial" w:hAnsi="Arial" w:eastAsia="Arial" w:cs="Arial"/>
                <w:b w:val="0"/>
                <w:i w:val="0"/>
                <w:sz w:val="18"/>
              </w:rPr>
              <w:t>R1 1300 VA</w:t>
            </w:r>
          </w:p>
        </w:tc>
        <w:tc>
          <w:tcPr>
            <w:tcW w:type="dxa" w:w="1464"/>
          </w:tcPr>
          <w:p>
            <w:pPr>
              <w:spacing w:after="0"/>
            </w:pPr>
            <w:r>
              <w:rPr>
                <w:rFonts w:ascii="Arial" w:hAnsi="Arial" w:eastAsia="Arial" w:cs="Arial"/>
                <w:b w:val="0"/>
                <w:i w:val="0"/>
                <w:sz w:val="18"/>
              </w:rPr>
              <w:t>1,3 kVA</w:t>
            </w:r>
          </w:p>
        </w:tc>
        <w:tc>
          <w:tcPr>
            <w:tcW w:type="dxa" w:w="1464"/>
          </w:tcPr>
          <w:p>
            <w:pPr>
              <w:spacing w:after="0"/>
            </w:pPr>
            <w:r>
              <w:rPr>
                <w:rFonts w:ascii="Arial" w:hAnsi="Arial" w:eastAsia="Arial" w:cs="Arial"/>
                <w:b w:val="0"/>
                <w:i w:val="0"/>
                <w:sz w:val="18"/>
              </w:rPr>
              <w:t>0,50</w:t>
            </w:r>
          </w:p>
        </w:tc>
        <w:tc>
          <w:tcPr>
            <w:tcW w:type="dxa" w:w="1464"/>
          </w:tcPr>
          <w:p>
            <w:pPr>
              <w:spacing w:after="0"/>
            </w:pPr>
            <w:r>
              <w:rPr>
                <w:rFonts w:ascii="Arial" w:hAnsi="Arial" w:eastAsia="Arial" w:cs="Arial"/>
                <w:b w:val="0"/>
                <w:i w:val="0"/>
                <w:sz w:val="18"/>
              </w:rPr>
              <w:t>2,6</w:t>
            </w:r>
          </w:p>
        </w:tc>
        <w:tc>
          <w:tcPr>
            <w:tcW w:type="dxa" w:w="1464"/>
          </w:tcPr>
          <w:p>
            <w:pPr>
              <w:spacing w:after="0"/>
            </w:pPr>
            <w:r>
              <w:rPr>
                <w:rFonts w:ascii="Arial" w:hAnsi="Arial" w:eastAsia="Arial" w:cs="Arial"/>
                <w:b w:val="0"/>
                <w:i w:val="0"/>
                <w:sz w:val="18"/>
              </w:rPr>
              <w:t>0,23 kW</w:t>
            </w:r>
          </w:p>
        </w:tc>
        <w:tc>
          <w:tcPr>
            <w:tcW w:type="dxa" w:w="1464"/>
          </w:tcPr>
          <w:p>
            <w:pPr>
              <w:spacing w:after="0"/>
            </w:pPr>
            <w:r>
              <w:rPr>
                <w:rFonts w:ascii="Arial" w:hAnsi="Arial" w:eastAsia="Arial" w:cs="Arial"/>
                <w:b w:val="0"/>
                <w:i w:val="0"/>
                <w:sz w:val="18"/>
              </w:rPr>
              <w:t>0,38</w:t>
            </w:r>
          </w:p>
        </w:tc>
      </w:tr>
      <w:tr>
        <w:tc>
          <w:tcPr>
            <w:tcW w:type="dxa" w:w="1464"/>
          </w:tcPr>
          <w:p>
            <w:pPr>
              <w:spacing w:after="0"/>
            </w:pPr>
            <w:r>
              <w:rPr>
                <w:rFonts w:ascii="Arial" w:hAnsi="Arial" w:eastAsia="Arial" w:cs="Arial"/>
                <w:b w:val="0"/>
                <w:i w:val="0"/>
                <w:sz w:val="18"/>
              </w:rPr>
              <w:t>R1 2200 VA</w:t>
            </w:r>
          </w:p>
        </w:tc>
        <w:tc>
          <w:tcPr>
            <w:tcW w:type="dxa" w:w="1464"/>
          </w:tcPr>
          <w:p>
            <w:pPr>
              <w:spacing w:after="0"/>
            </w:pPr>
            <w:r>
              <w:rPr>
                <w:rFonts w:ascii="Arial" w:hAnsi="Arial" w:eastAsia="Arial" w:cs="Arial"/>
                <w:b w:val="0"/>
                <w:i w:val="0"/>
                <w:sz w:val="18"/>
              </w:rPr>
              <w:t>2,2 kVA</w:t>
            </w:r>
          </w:p>
        </w:tc>
        <w:tc>
          <w:tcPr>
            <w:tcW w:type="dxa" w:w="1464"/>
          </w:tcPr>
          <w:p>
            <w:pPr>
              <w:spacing w:after="0"/>
            </w:pPr>
            <w:r>
              <w:rPr>
                <w:rFonts w:ascii="Arial" w:hAnsi="Arial" w:eastAsia="Arial" w:cs="Arial"/>
                <w:b w:val="0"/>
                <w:i w:val="0"/>
                <w:sz w:val="18"/>
              </w:rPr>
              <w:t>0,50</w:t>
            </w:r>
          </w:p>
        </w:tc>
        <w:tc>
          <w:tcPr>
            <w:tcW w:type="dxa" w:w="1464"/>
          </w:tcPr>
          <w:p>
            <w:pPr>
              <w:spacing w:after="0"/>
            </w:pPr>
            <w:r>
              <w:rPr>
                <w:rFonts w:ascii="Arial" w:hAnsi="Arial" w:eastAsia="Arial" w:cs="Arial"/>
                <w:b w:val="0"/>
                <w:i w:val="0"/>
                <w:sz w:val="18"/>
              </w:rPr>
              <w:t>2,4</w:t>
            </w:r>
          </w:p>
        </w:tc>
        <w:tc>
          <w:tcPr>
            <w:tcW w:type="dxa" w:w="1464"/>
          </w:tcPr>
          <w:p>
            <w:pPr>
              <w:spacing w:after="0"/>
            </w:pPr>
            <w:r>
              <w:rPr>
                <w:rFonts w:ascii="Arial" w:hAnsi="Arial" w:eastAsia="Arial" w:cs="Arial"/>
                <w:b w:val="0"/>
                <w:i w:val="0"/>
                <w:sz w:val="18"/>
              </w:rPr>
              <w:t>0,41 kW</w:t>
            </w:r>
          </w:p>
        </w:tc>
        <w:tc>
          <w:tcPr>
            <w:tcW w:type="dxa" w:w="1464"/>
          </w:tcPr>
          <w:p>
            <w:pPr>
              <w:spacing w:after="0"/>
            </w:pPr>
            <w:r>
              <w:rPr>
                <w:rFonts w:ascii="Arial" w:hAnsi="Arial" w:eastAsia="Arial" w:cs="Arial"/>
                <w:b w:val="0"/>
                <w:i w:val="0"/>
                <w:sz w:val="18"/>
              </w:rPr>
              <w:t>0,40</w:t>
            </w:r>
          </w:p>
        </w:tc>
      </w:tr>
      <w:tr>
        <w:tc>
          <w:tcPr>
            <w:tcW w:type="dxa" w:w="1464"/>
          </w:tcPr>
          <w:p>
            <w:pPr>
              <w:spacing w:after="0"/>
            </w:pPr>
            <w:r>
              <w:rPr>
                <w:rFonts w:ascii="Arial" w:hAnsi="Arial" w:eastAsia="Arial" w:cs="Arial"/>
                <w:b w:val="0"/>
                <w:i w:val="0"/>
                <w:sz w:val="18"/>
              </w:rPr>
              <w:t>B2 ruko 5500 VA</w:t>
            </w:r>
          </w:p>
        </w:tc>
        <w:tc>
          <w:tcPr>
            <w:tcW w:type="dxa" w:w="1464"/>
          </w:tcPr>
          <w:p>
            <w:pPr>
              <w:spacing w:after="0"/>
            </w:pPr>
            <w:r>
              <w:rPr>
                <w:rFonts w:ascii="Arial" w:hAnsi="Arial" w:eastAsia="Arial" w:cs="Arial"/>
                <w:b w:val="0"/>
                <w:i w:val="0"/>
                <w:sz w:val="18"/>
              </w:rPr>
              <w:t>5,5 kVA</w:t>
            </w:r>
          </w:p>
        </w:tc>
        <w:tc>
          <w:tcPr>
            <w:tcW w:type="dxa" w:w="1464"/>
          </w:tcPr>
          <w:p>
            <w:pPr>
              <w:spacing w:after="0"/>
            </w:pPr>
            <w:r>
              <w:rPr>
                <w:rFonts w:ascii="Arial" w:hAnsi="Arial" w:eastAsia="Arial" w:cs="Arial"/>
                <w:b w:val="0"/>
                <w:i w:val="0"/>
                <w:sz w:val="18"/>
              </w:rPr>
              <w:t>0,70</w:t>
            </w:r>
          </w:p>
        </w:tc>
        <w:tc>
          <w:tcPr>
            <w:tcW w:type="dxa" w:w="1464"/>
          </w:tcPr>
          <w:p>
            <w:pPr>
              <w:spacing w:after="0"/>
            </w:pPr>
            <w:r>
              <w:rPr>
                <w:rFonts w:ascii="Arial" w:hAnsi="Arial" w:eastAsia="Arial" w:cs="Arial"/>
                <w:b w:val="0"/>
                <w:i w:val="0"/>
                <w:sz w:val="18"/>
              </w:rPr>
              <w:t>1,6</w:t>
            </w:r>
          </w:p>
        </w:tc>
        <w:tc>
          <w:tcPr>
            <w:tcW w:type="dxa" w:w="1464"/>
          </w:tcPr>
          <w:p>
            <w:pPr>
              <w:spacing w:after="0"/>
            </w:pPr>
            <w:r>
              <w:rPr>
                <w:rFonts w:ascii="Arial" w:hAnsi="Arial" w:eastAsia="Arial" w:cs="Arial"/>
                <w:b w:val="0"/>
                <w:i w:val="0"/>
                <w:sz w:val="18"/>
              </w:rPr>
              <w:t>2,05 kW</w:t>
            </w:r>
          </w:p>
        </w:tc>
        <w:tc>
          <w:tcPr>
            <w:tcW w:type="dxa" w:w="1464"/>
          </w:tcPr>
          <w:p>
            <w:pPr>
              <w:spacing w:after="0"/>
            </w:pPr>
            <w:r>
              <w:rPr>
                <w:rFonts w:ascii="Arial" w:hAnsi="Arial" w:eastAsia="Arial" w:cs="Arial"/>
                <w:b w:val="0"/>
                <w:i w:val="0"/>
                <w:sz w:val="18"/>
              </w:rPr>
              <w:t>0,50</w:t>
            </w:r>
          </w:p>
        </w:tc>
      </w:tr>
      <w:tr>
        <w:tc>
          <w:tcPr>
            <w:tcW w:type="dxa" w:w="1464"/>
          </w:tcPr>
          <w:p>
            <w:pPr>
              <w:spacing w:after="0"/>
            </w:pPr>
            <w:r>
              <w:rPr>
                <w:rFonts w:ascii="Arial" w:hAnsi="Arial" w:eastAsia="Arial" w:cs="Arial"/>
                <w:b w:val="0"/>
                <w:i w:val="0"/>
                <w:sz w:val="18"/>
              </w:rPr>
              <w:t>I2 industri kecil 53 kVA</w:t>
            </w:r>
          </w:p>
        </w:tc>
        <w:tc>
          <w:tcPr>
            <w:tcW w:type="dxa" w:w="1464"/>
          </w:tcPr>
          <w:p>
            <w:pPr>
              <w:spacing w:after="0"/>
            </w:pPr>
            <w:r>
              <w:rPr>
                <w:rFonts w:ascii="Arial" w:hAnsi="Arial" w:eastAsia="Arial" w:cs="Arial"/>
                <w:b w:val="0"/>
                <w:i w:val="0"/>
                <w:sz w:val="18"/>
              </w:rPr>
              <w:t>53 kVA</w:t>
            </w:r>
          </w:p>
        </w:tc>
        <w:tc>
          <w:tcPr>
            <w:tcW w:type="dxa" w:w="1464"/>
          </w:tcPr>
          <w:p>
            <w:pPr>
              <w:spacing w:after="0"/>
            </w:pPr>
            <w:r>
              <w:rPr>
                <w:rFonts w:ascii="Arial" w:hAnsi="Arial" w:eastAsia="Arial" w:cs="Arial"/>
                <w:b w:val="0"/>
                <w:i w:val="0"/>
                <w:sz w:val="18"/>
              </w:rPr>
              <w:t>0,80</w:t>
            </w:r>
          </w:p>
        </w:tc>
        <w:tc>
          <w:tcPr>
            <w:tcW w:type="dxa" w:w="1464"/>
          </w:tcPr>
          <w:p>
            <w:pPr>
              <w:spacing w:after="0"/>
            </w:pPr>
            <w:r>
              <w:rPr>
                <w:rFonts w:ascii="Arial" w:hAnsi="Arial" w:eastAsia="Arial" w:cs="Arial"/>
                <w:b w:val="0"/>
                <w:i w:val="0"/>
                <w:sz w:val="18"/>
              </w:rPr>
              <w:t>1,3</w:t>
            </w:r>
          </w:p>
        </w:tc>
        <w:tc>
          <w:tcPr>
            <w:tcW w:type="dxa" w:w="1464"/>
          </w:tcPr>
          <w:p>
            <w:pPr>
              <w:spacing w:after="0"/>
            </w:pPr>
            <w:r>
              <w:rPr>
                <w:rFonts w:ascii="Arial" w:hAnsi="Arial" w:eastAsia="Arial" w:cs="Arial"/>
                <w:b w:val="0"/>
                <w:i w:val="0"/>
                <w:sz w:val="18"/>
              </w:rPr>
              <w:t>27,72 kW</w:t>
            </w:r>
          </w:p>
        </w:tc>
        <w:tc>
          <w:tcPr>
            <w:tcW w:type="dxa" w:w="1464"/>
          </w:tcPr>
          <w:p>
            <w:pPr>
              <w:spacing w:after="0"/>
            </w:pPr>
            <w:r>
              <w:rPr>
                <w:rFonts w:ascii="Arial" w:hAnsi="Arial" w:eastAsia="Arial" w:cs="Arial"/>
                <w:b w:val="0"/>
                <w:i w:val="0"/>
                <w:sz w:val="18"/>
              </w:rPr>
              <w:t>0,60</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80 rumah 1300 VA tidak memerlukan 104 kVA melainkan ± 18 kW saat puncak gardu; tetapi 20 ruko sudah 41 kW. Angka kolom kelima yang dijumlahkan menjadi kebutuhan gardu dan menentukan trafo (Bagian 04). Soal C1–C4 memakai Persamaan (2).</w:t>
      </w:r>
    </w:p>
    <w:p>
      <w:pPr>
        <w:keepNext/>
        <w:spacing w:before="320" w:after="160" w:line="276" w:lineRule="auto"/>
      </w:pPr>
      <w:r>
        <w:rPr>
          <w:rFonts w:ascii="Arial" w:hAnsi="Arial" w:eastAsia="Arial" w:cs="Arial"/>
          <w:b/>
          <w:i w:val="0"/>
          <w:color w:val="1F3864"/>
          <w:sz w:val="28"/>
        </w:rPr>
        <w:t>KONFIGURASI JARINGAN</w:t>
        <w:br/>
        <w:t>DAN INDEKS KEANDALAN</w:t>
      </w:r>
    </w:p>
    <w:p>
      <w:pPr>
        <w:spacing w:line="360" w:lineRule="auto" w:after="120"/>
        <w:jc w:val="both"/>
      </w:pPr>
      <w:r>
        <w:rPr>
          <w:rFonts w:ascii="Arial" w:hAnsi="Arial" w:eastAsia="Arial" w:cs="Arial"/>
          <w:b w:val="0"/>
          <w:i w:val="0"/>
          <w:sz w:val="22"/>
        </w:rPr>
        <w:t>Bentuk jaringan menentukan apa yang terjadi saat satu bagian rusak: pada radial seluruh hilir padam sampai perbaikan selesai, pada loop dan spindle sebagian besar pelanggan dipulihkan dari arah lain dalam hitungan menit. Gambar 3 membandingkan ketiganya, dan Persamaan (3) memberi ukuran keandalan yang dipakai PLN dan regulator: SAIFI, SAIDI, CAIDI, dan energi tak tersalurkan.</w:t>
      </w:r>
    </w:p>
    <w:p>
      <w:pPr>
        <w:keepNext/>
        <w:spacing w:after="80"/>
        <w:jc w:val="center"/>
      </w:pPr>
      <w:r>
        <w:drawing>
          <wp:inline xmlns:a="http://schemas.openxmlformats.org/drawingml/2006/main" xmlns:pic="http://schemas.openxmlformats.org/drawingml/2006/picture">
            <wp:extent cx="5400000" cy="1407415"/>
            <wp:docPr id="1858245150" name="Picture 1858245150"/>
            <wp:cNvGraphicFramePr>
              <a:graphicFrameLocks noChangeAspect="1"/>
            </wp:cNvGraphicFramePr>
            <a:graphic>
              <a:graphicData uri="http://schemas.openxmlformats.org/drawingml/2006/picture">
                <pic:pic>
                  <pic:nvPicPr>
                    <pic:cNvPr id="0" name="m11-g3.png"/>
                    <pic:cNvPicPr/>
                  </pic:nvPicPr>
                  <pic:blipFill>
                    <a:blip r:embed="rId33"/>
                    <a:stretch>
                      <a:fillRect/>
                    </a:stretch>
                  </pic:blipFill>
                  <pic:spPr>
                    <a:xfrm>
                      <a:off x="0" y="0"/>
                      <a:ext cx="5400000" cy="1407415"/>
                    </a:xfrm>
                    <a:prstGeom prst="rect"/>
                  </pic:spPr>
                </pic:pic>
              </a:graphicData>
            </a:graphic>
          </wp:inline>
        </w:drawing>
      </w:r>
    </w:p>
    <w:p>
      <w:pPr>
        <w:spacing w:after="200" w:line="276" w:lineRule="auto"/>
        <w:jc w:val="center"/>
      </w:pPr>
      <w:r>
        <w:rPr>
          <w:rFonts w:ascii="Arial" w:hAnsi="Arial" w:eastAsia="Arial" w:cs="Arial"/>
          <w:b/>
          <w:i w:val="0"/>
          <w:sz w:val="20"/>
        </w:rPr>
        <w:t>Gambar 3 — Tiga konfigurasi jaringan tegangan menengah: radial, loop, dan spindle. Radial: satu jalur, murah, satu gangguan memadamkan seluruh hilir. Loop: dua arah pasokan dengan titik normally open (NO); seksi gangguan diisolasi dan sisanya dipulihkan. Spindle: beberapa penyulang kerja ke gardu hubung (GH) ditambah penyulang ekspres tanpa beban sebagai cadangan, khas kabel tanah kota.</w:t>
      </w:r>
    </w:p>
    <w:p>
      <w:pPr>
        <w:keepNext/>
        <w:spacing w:before="200" w:after="80" w:line="276" w:lineRule="auto"/>
      </w:pPr>
      <w:r>
        <w:rPr>
          <w:rFonts w:ascii="Arial" w:hAnsi="Arial" w:eastAsia="Arial" w:cs="Arial"/>
          <w:b/>
          <w:i w:val="0"/>
          <w:color w:val="2E4A7A"/>
          <w:sz w:val="24"/>
        </w:rPr>
        <w:t>Indeks Keandalan Distribusi</w:t>
      </w:r>
    </w:p>
    <w:p>
      <w:pPr>
        <w:keepLines/>
        <w:tabs>
          <w:tab w:pos="8787" w:val="right"/>
        </w:tabs>
        <w:spacing w:line="360" w:lineRule="auto" w:after="120"/>
        <w:ind w:left="283"/>
      </w:pPr>
      <w:r>
        <w:rPr>
          <w:rFonts w:ascii="Arial" w:hAnsi="Arial" w:eastAsia="Arial" w:cs="Arial"/>
          <w:b w:val="0"/>
          <w:i w:val="0"/>
          <w:sz w:val="22"/>
        </w:rPr>
        <w:t>SAIFI = (Σ N</w:t>
      </w:r>
      <w:r>
        <w:rPr>
          <w:rFonts w:ascii="Arial" w:hAnsi="Arial" w:eastAsia="Arial" w:cs="Arial"/>
          <w:b w:val="0"/>
          <w:i w:val="0"/>
          <w:sz w:val="22"/>
          <w:vertAlign w:val="subscript"/>
        </w:rPr>
        <w:t>i</w:t>
      </w:r>
      <w:r>
        <w:rPr>
          <w:rFonts w:ascii="Arial" w:hAnsi="Arial" w:eastAsia="Arial" w:cs="Arial"/>
          <w:b w:val="0"/>
          <w:i w:val="0"/>
          <w:sz w:val="22"/>
        </w:rPr>
        <w:t>)/N, SAIDI = (Σ N</w:t>
      </w:r>
      <w:r>
        <w:rPr>
          <w:rFonts w:ascii="Arial" w:hAnsi="Arial" w:eastAsia="Arial" w:cs="Arial"/>
          <w:b w:val="0"/>
          <w:i w:val="0"/>
          <w:sz w:val="22"/>
          <w:vertAlign w:val="subscript"/>
        </w:rPr>
        <w:t>i</w:t>
      </w:r>
      <w:r>
        <w:rPr>
          <w:rFonts w:ascii="Arial" w:hAnsi="Arial" w:eastAsia="Arial" w:cs="Arial"/>
          <w:b w:val="0"/>
          <w:i w:val="0"/>
          <w:sz w:val="22"/>
        </w:rPr>
        <w:t xml:space="preserve"> t</w:t>
      </w:r>
      <w:r>
        <w:rPr>
          <w:rFonts w:ascii="Arial" w:hAnsi="Arial" w:eastAsia="Arial" w:cs="Arial"/>
          <w:b w:val="0"/>
          <w:i w:val="0"/>
          <w:sz w:val="22"/>
          <w:vertAlign w:val="subscript"/>
        </w:rPr>
        <w:t>i</w:t>
      </w:r>
      <w:r>
        <w:rPr>
          <w:rFonts w:ascii="Arial" w:hAnsi="Arial" w:eastAsia="Arial" w:cs="Arial"/>
          <w:b w:val="0"/>
          <w:i w:val="0"/>
          <w:sz w:val="22"/>
        </w:rPr>
        <w:t>)/N, CAIDI = SAIDI/SAIFI, ENS = P</w:t>
      </w:r>
      <w:r>
        <w:rPr>
          <w:rFonts w:ascii="Arial" w:hAnsi="Arial" w:eastAsia="Arial" w:cs="Arial"/>
          <w:b w:val="0"/>
          <w:i w:val="0"/>
          <w:sz w:val="22"/>
          <w:vertAlign w:val="subscript"/>
        </w:rPr>
        <w:t>rata</w:t>
      </w:r>
      <w:r>
        <w:rPr>
          <w:rFonts w:ascii="Arial" w:hAnsi="Arial" w:eastAsia="Arial" w:cs="Arial"/>
          <w:b w:val="0"/>
          <w:i w:val="0"/>
          <w:sz w:val="22"/>
        </w:rPr>
        <w:t xml:space="preserve"> SAIDI</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Rayon 8000 pelanggan dalam setahun mencatat 14.000 pelanggan-kali padam dan 30.000 pelanggan-jam padam: SAIFI = 14.000/8000 = 1,75 kali, SAIDI = 30.000/8000 = 3,75 jam, CAIDI = 2,14 jam per gangguan, ASAI = 1 − 3,75/8760 = 99,957 %. Penyulang berbeban puncak 2,5 MW dengan F</w:t>
      </w:r>
      <w:r>
        <w:rPr>
          <w:rFonts w:ascii="Arial" w:hAnsi="Arial" w:eastAsia="Arial" w:cs="Arial"/>
          <w:b w:val="0"/>
          <w:i w:val="0"/>
          <w:sz w:val="22"/>
          <w:vertAlign w:val="subscript"/>
        </w:rPr>
        <w:t>B</w:t>
      </w:r>
      <w:r>
        <w:rPr>
          <w:rFonts w:ascii="Arial" w:hAnsi="Arial" w:eastAsia="Arial" w:cs="Arial"/>
          <w:b w:val="0"/>
          <w:i w:val="0"/>
          <w:sz w:val="22"/>
        </w:rPr>
        <w:t xml:space="preserve"> = 0,55: ENS = 2,5×0,55×3,75 = 5,16 MWh/tahun.</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SAIFI mengukur seberapa sering pelanggan rata-rata padam, SAIDI seberapa lama; CAIDI lama rata-rata tiap pemadaman. Konfigurasi loop/spindle dan pemisah seksi (LBS, recloser) memperbaiki SAIDI (hilir dipulihkan lewat arah lain), sedangkan pengurangan SAIFI memerlukan pencegahan gangguan (pemangkasan pohon, kabel berisolasi, arrester) dan pengaman yang selektif. PLN melaporkan SAIDI/SAIFI per unit sebagai indikator kinerja utama.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i w:val="0"/>
          <w:sz w:val="21"/>
          <w:vertAlign w:val="subscript"/>
        </w:rPr>
        <w:t>i</w:t>
      </w:r>
      <w:r>
        <w:rPr>
          <w:rFonts w:ascii="Arial" w:hAnsi="Arial" w:eastAsia="Arial" w:cs="Arial"/>
          <w:b/>
          <w:i w:val="0"/>
          <w:sz w:val="21"/>
        </w:rPr>
        <w:t>, t</w:t>
      </w:r>
      <w:r>
        <w:rPr>
          <w:rFonts w:ascii="Arial" w:hAnsi="Arial" w:eastAsia="Arial" w:cs="Arial"/>
          <w:b/>
          <w:i w:val="0"/>
          <w:sz w:val="21"/>
          <w:vertAlign w:val="subscript"/>
        </w:rPr>
        <w:t>i</w:t>
      </w:r>
      <w:r>
        <w:rPr>
          <w:rFonts w:ascii="Arial" w:hAnsi="Arial" w:eastAsia="Arial" w:cs="Arial"/>
          <w:b w:val="0"/>
          <w:i w:val="0"/>
          <w:sz w:val="21"/>
        </w:rPr>
        <w:t>: Jumlah pelanggan padam dan lamanya pada kejadian ke-i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pelanggan yang dilayani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rata</w:t>
      </w:r>
      <w:r>
        <w:rPr>
          <w:rFonts w:ascii="Arial" w:hAnsi="Arial" w:eastAsia="Arial" w:cs="Arial"/>
          <w:b w:val="0"/>
          <w:i w:val="0"/>
          <w:sz w:val="21"/>
        </w:rPr>
        <w:t>: Beban rata-rata yang tak tersalurkan (MW)</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Radial: </w:t>
      </w:r>
      <w:r>
        <w:rPr>
          <w:rFonts w:ascii="Arial" w:hAnsi="Arial" w:eastAsia="Arial" w:cs="Arial"/>
          <w:b w:val="0"/>
          <w:i w:val="0"/>
          <w:sz w:val="22"/>
        </w:rPr>
        <w:t>Pilihan baku saluran udara pinggiran kota; keandalan dinaikkan dengan recloser dan sectionalizer/LBS bermotor yang membagi penyulang menjadi seksi.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Loop (Ring): </w:t>
      </w:r>
      <w:r>
        <w:rPr>
          <w:rFonts w:ascii="Arial" w:hAnsi="Arial" w:eastAsia="Arial" w:cs="Arial"/>
          <w:b w:val="0"/>
          <w:i w:val="0"/>
          <w:sz w:val="22"/>
        </w:rPr>
        <w:t>Dua penyulang (bisa dari GI berbeda) bertemu di titik NO; setelah gangguan, LBS di kedua sisi seksi dibuka dan NO ditutup (manual ± 1 jam, otomatis/FLISR beberapa detik).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Spindle: </w:t>
      </w:r>
      <w:r>
        <w:rPr>
          <w:rFonts w:ascii="Arial" w:hAnsi="Arial" w:eastAsia="Arial" w:cs="Arial"/>
          <w:b w:val="0"/>
          <w:i w:val="0"/>
          <w:sz w:val="22"/>
        </w:rPr>
        <w:t>Standar kabel tanah 20 kV PLN kota: sampai 6 penyulang kerja + 1 ekspres ke gardu hubung; gangguan satu penyulang diambil alih ekspres lewat GH.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Mesh / Grid TR: </w:t>
      </w:r>
      <w:r>
        <w:rPr>
          <w:rFonts w:ascii="Arial" w:hAnsi="Arial" w:eastAsia="Arial" w:cs="Arial"/>
          <w:b w:val="0"/>
          <w:i w:val="0"/>
          <w:sz w:val="22"/>
        </w:rPr>
        <w:t>JTR bertautan dari beberapa trafo (network) di pusat kota padat: keandalan tertinggi, proteksi paling rumit (network protector); jarang di Indonesia.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Pemisah Seksi: </w:t>
      </w:r>
      <w:r>
        <w:rPr>
          <w:rFonts w:ascii="Arial" w:hAnsi="Arial" w:eastAsia="Arial" w:cs="Arial"/>
          <w:b w:val="0"/>
          <w:i w:val="0"/>
          <w:sz w:val="22"/>
        </w:rPr>
        <w:t>Setiap LBS tambahan mengecilkan bagian yang padam lama; dengan n seksi, rata-rata hanya 1/n pelanggan yang menunggu perbaikan (Animasi 2 dan 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Sasaran PLN: </w:t>
      </w:r>
      <w:r>
        <w:rPr>
          <w:rFonts w:ascii="Arial" w:hAnsi="Arial" w:eastAsia="Arial" w:cs="Arial"/>
          <w:b w:val="0"/>
          <w:i w:val="0"/>
          <w:sz w:val="22"/>
        </w:rPr>
        <w:t>Kota besar SAIDI &lt; 5 jam dan SAIFI &lt; 5 kali/pelanggan/tahun; pinggiran 10–20 jam; kawasan industri premium ≤ 1 jam dengan pasokan ganda.</w:t>
      </w:r>
    </w:p>
    <w:p>
      <w:pPr>
        <w:keepNext/>
        <w:spacing w:after="200" w:line="276" w:lineRule="auto"/>
        <w:jc w:val="center"/>
      </w:pPr>
      <w:r>
        <w:rPr>
          <w:rFonts w:ascii="Arial" w:hAnsi="Arial" w:eastAsia="Arial" w:cs="Arial"/>
          <w:b/>
          <w:i w:val="0"/>
          <w:sz w:val="20"/>
        </w:rPr>
        <w:t>Tabel 3. Konfigurasi: Sumber pasokan, Pemulihan hilir saat gangguan, SAIDI relatif, Biaya relatif, Penerapan.</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Konfigurasi</w:t>
            </w:r>
          </w:p>
        </w:tc>
        <w:tc>
          <w:tcPr>
            <w:tcW w:type="dxa" w:w="1464"/>
            <w:shd w:val="clear" w:fill="DCE6F1"/>
          </w:tcPr>
          <w:p>
            <w:pPr>
              <w:spacing w:after="0"/>
            </w:pPr>
            <w:r>
              <w:rPr>
                <w:rFonts w:ascii="Arial" w:hAnsi="Arial" w:eastAsia="Arial" w:cs="Arial"/>
                <w:b/>
                <w:i w:val="0"/>
                <w:sz w:val="18"/>
              </w:rPr>
              <w:t>Sumber pasokan</w:t>
            </w:r>
          </w:p>
        </w:tc>
        <w:tc>
          <w:tcPr>
            <w:tcW w:type="dxa" w:w="1464"/>
            <w:shd w:val="clear" w:fill="DCE6F1"/>
          </w:tcPr>
          <w:p>
            <w:pPr>
              <w:spacing w:after="0"/>
            </w:pPr>
            <w:r>
              <w:rPr>
                <w:rFonts w:ascii="Arial" w:hAnsi="Arial" w:eastAsia="Arial" w:cs="Arial"/>
                <w:b/>
                <w:i w:val="0"/>
                <w:sz w:val="18"/>
              </w:rPr>
              <w:t>Pemulihan hilir saat gangguan</w:t>
            </w:r>
          </w:p>
        </w:tc>
        <w:tc>
          <w:tcPr>
            <w:tcW w:type="dxa" w:w="1464"/>
            <w:shd w:val="clear" w:fill="DCE6F1"/>
          </w:tcPr>
          <w:p>
            <w:pPr>
              <w:spacing w:after="0"/>
            </w:pPr>
            <w:r>
              <w:rPr>
                <w:rFonts w:ascii="Arial" w:hAnsi="Arial" w:eastAsia="Arial" w:cs="Arial"/>
                <w:b/>
                <w:i w:val="0"/>
                <w:sz w:val="18"/>
              </w:rPr>
              <w:t>SAIDI relatif</w:t>
            </w:r>
          </w:p>
        </w:tc>
        <w:tc>
          <w:tcPr>
            <w:tcW w:type="dxa" w:w="1464"/>
            <w:shd w:val="clear" w:fill="DCE6F1"/>
          </w:tcPr>
          <w:p>
            <w:pPr>
              <w:spacing w:after="0"/>
            </w:pPr>
            <w:r>
              <w:rPr>
                <w:rFonts w:ascii="Arial" w:hAnsi="Arial" w:eastAsia="Arial" w:cs="Arial"/>
                <w:b/>
                <w:i w:val="0"/>
                <w:sz w:val="18"/>
              </w:rPr>
              <w:t>Biaya relatif</w:t>
            </w:r>
          </w:p>
        </w:tc>
        <w:tc>
          <w:tcPr>
            <w:tcW w:type="dxa" w:w="1464"/>
            <w:shd w:val="clear" w:fill="DCE6F1"/>
          </w:tcPr>
          <w:p>
            <w:pPr>
              <w:spacing w:after="0"/>
            </w:pPr>
            <w:r>
              <w:rPr>
                <w:rFonts w:ascii="Arial" w:hAnsi="Arial" w:eastAsia="Arial" w:cs="Arial"/>
                <w:b/>
                <w:i w:val="0"/>
                <w:sz w:val="18"/>
              </w:rPr>
              <w:t>Penerapan</w:t>
            </w:r>
          </w:p>
        </w:tc>
      </w:tr>
      <w:tr>
        <w:tc>
          <w:tcPr>
            <w:tcW w:type="dxa" w:w="1464"/>
          </w:tcPr>
          <w:p>
            <w:pPr>
              <w:spacing w:after="0"/>
            </w:pPr>
            <w:r>
              <w:rPr>
                <w:rFonts w:ascii="Arial" w:hAnsi="Arial" w:eastAsia="Arial" w:cs="Arial"/>
                <w:b w:val="0"/>
                <w:i w:val="0"/>
                <w:sz w:val="18"/>
              </w:rPr>
              <w:t>Radial tanpa seksi</w:t>
            </w:r>
          </w:p>
        </w:tc>
        <w:tc>
          <w:tcPr>
            <w:tcW w:type="dxa" w:w="1464"/>
          </w:tcPr>
          <w:p>
            <w:pPr>
              <w:spacing w:after="0"/>
            </w:pPr>
            <w:r>
              <w:rPr>
                <w:rFonts w:ascii="Arial" w:hAnsi="Arial" w:eastAsia="Arial" w:cs="Arial"/>
                <w:b w:val="0"/>
                <w:i w:val="0"/>
                <w:sz w:val="18"/>
              </w:rPr>
              <w:t>1</w:t>
            </w:r>
          </w:p>
        </w:tc>
        <w:tc>
          <w:tcPr>
            <w:tcW w:type="dxa" w:w="1464"/>
          </w:tcPr>
          <w:p>
            <w:pPr>
              <w:spacing w:after="0"/>
            </w:pPr>
            <w:r>
              <w:rPr>
                <w:rFonts w:ascii="Arial" w:hAnsi="Arial" w:eastAsia="Arial" w:cs="Arial"/>
                <w:b w:val="0"/>
                <w:i w:val="0"/>
                <w:sz w:val="18"/>
              </w:rPr>
              <w:t>menunggu perbaikan (2–4 jam)</w:t>
            </w:r>
          </w:p>
        </w:tc>
        <w:tc>
          <w:tcPr>
            <w:tcW w:type="dxa" w:w="1464"/>
          </w:tcPr>
          <w:p>
            <w:pPr>
              <w:spacing w:after="0"/>
            </w:pPr>
            <w:r>
              <w:rPr>
                <w:rFonts w:ascii="Arial" w:hAnsi="Arial" w:eastAsia="Arial" w:cs="Arial"/>
                <w:b w:val="0"/>
                <w:i w:val="0"/>
                <w:sz w:val="18"/>
              </w:rPr>
              <w:t>100 %</w:t>
            </w:r>
          </w:p>
        </w:tc>
        <w:tc>
          <w:tcPr>
            <w:tcW w:type="dxa" w:w="1464"/>
          </w:tcPr>
          <w:p>
            <w:pPr>
              <w:spacing w:after="0"/>
            </w:pPr>
            <w:r>
              <w:rPr>
                <w:rFonts w:ascii="Arial" w:hAnsi="Arial" w:eastAsia="Arial" w:cs="Arial"/>
                <w:b w:val="0"/>
                <w:i w:val="0"/>
                <w:sz w:val="18"/>
              </w:rPr>
              <w:t>1,0</w:t>
            </w:r>
          </w:p>
        </w:tc>
        <w:tc>
          <w:tcPr>
            <w:tcW w:type="dxa" w:w="1464"/>
          </w:tcPr>
          <w:p>
            <w:pPr>
              <w:spacing w:after="0"/>
            </w:pPr>
            <w:r>
              <w:rPr>
                <w:rFonts w:ascii="Arial" w:hAnsi="Arial" w:eastAsia="Arial" w:cs="Arial"/>
                <w:b w:val="0"/>
                <w:i w:val="0"/>
                <w:sz w:val="18"/>
              </w:rPr>
              <w:t>pedesaan, beban kecil</w:t>
            </w:r>
          </w:p>
        </w:tc>
      </w:tr>
      <w:tr>
        <w:tc>
          <w:tcPr>
            <w:tcW w:type="dxa" w:w="1464"/>
          </w:tcPr>
          <w:p>
            <w:pPr>
              <w:spacing w:after="0"/>
            </w:pPr>
            <w:r>
              <w:rPr>
                <w:rFonts w:ascii="Arial" w:hAnsi="Arial" w:eastAsia="Arial" w:cs="Arial"/>
                <w:b w:val="0"/>
                <w:i w:val="0"/>
                <w:sz w:val="18"/>
              </w:rPr>
              <w:t>Radial berseksi (n LBS)</w:t>
            </w:r>
          </w:p>
        </w:tc>
        <w:tc>
          <w:tcPr>
            <w:tcW w:type="dxa" w:w="1464"/>
          </w:tcPr>
          <w:p>
            <w:pPr>
              <w:spacing w:after="0"/>
            </w:pPr>
            <w:r>
              <w:rPr>
                <w:rFonts w:ascii="Arial" w:hAnsi="Arial" w:eastAsia="Arial" w:cs="Arial"/>
                <w:b w:val="0"/>
                <w:i w:val="0"/>
                <w:sz w:val="18"/>
              </w:rPr>
              <w:t>1</w:t>
            </w:r>
          </w:p>
        </w:tc>
        <w:tc>
          <w:tcPr>
            <w:tcW w:type="dxa" w:w="1464"/>
          </w:tcPr>
          <w:p>
            <w:pPr>
              <w:spacing w:after="0"/>
            </w:pPr>
            <w:r>
              <w:rPr>
                <w:rFonts w:ascii="Arial" w:hAnsi="Arial" w:eastAsia="Arial" w:cs="Arial"/>
                <w:b w:val="0"/>
                <w:i w:val="0"/>
                <w:sz w:val="18"/>
              </w:rPr>
              <w:t>hulu pulih ± 0,5 jam; hilir menunggu</w:t>
            </w:r>
          </w:p>
        </w:tc>
        <w:tc>
          <w:tcPr>
            <w:tcW w:type="dxa" w:w="1464"/>
          </w:tcPr>
          <w:p>
            <w:pPr>
              <w:spacing w:after="0"/>
            </w:pPr>
            <w:r>
              <w:rPr>
                <w:rFonts w:ascii="Arial" w:hAnsi="Arial" w:eastAsia="Arial" w:cs="Arial"/>
                <w:b w:val="0"/>
                <w:i w:val="0"/>
                <w:sz w:val="18"/>
              </w:rPr>
              <w:t>50–70 %</w:t>
            </w:r>
          </w:p>
        </w:tc>
        <w:tc>
          <w:tcPr>
            <w:tcW w:type="dxa" w:w="1464"/>
          </w:tcPr>
          <w:p>
            <w:pPr>
              <w:spacing w:after="0"/>
            </w:pPr>
            <w:r>
              <w:rPr>
                <w:rFonts w:ascii="Arial" w:hAnsi="Arial" w:eastAsia="Arial" w:cs="Arial"/>
                <w:b w:val="0"/>
                <w:i w:val="0"/>
                <w:sz w:val="18"/>
              </w:rPr>
              <w:t>1,1</w:t>
            </w:r>
          </w:p>
        </w:tc>
        <w:tc>
          <w:tcPr>
            <w:tcW w:type="dxa" w:w="1464"/>
          </w:tcPr>
          <w:p>
            <w:pPr>
              <w:spacing w:after="0"/>
            </w:pPr>
            <w:r>
              <w:rPr>
                <w:rFonts w:ascii="Arial" w:hAnsi="Arial" w:eastAsia="Arial" w:cs="Arial"/>
                <w:b w:val="0"/>
                <w:i w:val="0"/>
                <w:sz w:val="18"/>
              </w:rPr>
              <w:t>pinggiran kota, SUTM</w:t>
            </w:r>
          </w:p>
        </w:tc>
      </w:tr>
      <w:tr>
        <w:tc>
          <w:tcPr>
            <w:tcW w:type="dxa" w:w="1464"/>
          </w:tcPr>
          <w:p>
            <w:pPr>
              <w:spacing w:after="0"/>
            </w:pPr>
            <w:r>
              <w:rPr>
                <w:rFonts w:ascii="Arial" w:hAnsi="Arial" w:eastAsia="Arial" w:cs="Arial"/>
                <w:b w:val="0"/>
                <w:i w:val="0"/>
                <w:sz w:val="18"/>
              </w:rPr>
              <w:t>Loop dengan NO</w:t>
            </w:r>
          </w:p>
        </w:tc>
        <w:tc>
          <w:tcPr>
            <w:tcW w:type="dxa" w:w="1464"/>
          </w:tcPr>
          <w:p>
            <w:pPr>
              <w:spacing w:after="0"/>
            </w:pPr>
            <w:r>
              <w:rPr>
                <w:rFonts w:ascii="Arial" w:hAnsi="Arial" w:eastAsia="Arial" w:cs="Arial"/>
                <w:b w:val="0"/>
                <w:i w:val="0"/>
                <w:sz w:val="18"/>
              </w:rPr>
              <w:t>2</w:t>
            </w:r>
          </w:p>
        </w:tc>
        <w:tc>
          <w:tcPr>
            <w:tcW w:type="dxa" w:w="1464"/>
          </w:tcPr>
          <w:p>
            <w:pPr>
              <w:spacing w:after="0"/>
            </w:pPr>
            <w:r>
              <w:rPr>
                <w:rFonts w:ascii="Arial" w:hAnsi="Arial" w:eastAsia="Arial" w:cs="Arial"/>
                <w:b w:val="0"/>
                <w:i w:val="0"/>
                <w:sz w:val="18"/>
              </w:rPr>
              <w:t>hulu dan hilir pulih ± 0,5–1 jam</w:t>
            </w:r>
          </w:p>
        </w:tc>
        <w:tc>
          <w:tcPr>
            <w:tcW w:type="dxa" w:w="1464"/>
          </w:tcPr>
          <w:p>
            <w:pPr>
              <w:spacing w:after="0"/>
            </w:pPr>
            <w:r>
              <w:rPr>
                <w:rFonts w:ascii="Arial" w:hAnsi="Arial" w:eastAsia="Arial" w:cs="Arial"/>
                <w:b w:val="0"/>
                <w:i w:val="0"/>
                <w:sz w:val="18"/>
              </w:rPr>
              <w:t>20–30 %</w:t>
            </w:r>
          </w:p>
        </w:tc>
        <w:tc>
          <w:tcPr>
            <w:tcW w:type="dxa" w:w="1464"/>
          </w:tcPr>
          <w:p>
            <w:pPr>
              <w:spacing w:after="0"/>
            </w:pPr>
            <w:r>
              <w:rPr>
                <w:rFonts w:ascii="Arial" w:hAnsi="Arial" w:eastAsia="Arial" w:cs="Arial"/>
                <w:b w:val="0"/>
                <w:i w:val="0"/>
                <w:sz w:val="18"/>
              </w:rPr>
              <w:t>1,3</w:t>
            </w:r>
          </w:p>
        </w:tc>
        <w:tc>
          <w:tcPr>
            <w:tcW w:type="dxa" w:w="1464"/>
          </w:tcPr>
          <w:p>
            <w:pPr>
              <w:spacing w:after="0"/>
            </w:pPr>
            <w:r>
              <w:rPr>
                <w:rFonts w:ascii="Arial" w:hAnsi="Arial" w:eastAsia="Arial" w:cs="Arial"/>
                <w:b w:val="0"/>
                <w:i w:val="0"/>
                <w:sz w:val="18"/>
              </w:rPr>
              <w:t>kota, SUTM/SKTM</w:t>
            </w:r>
          </w:p>
        </w:tc>
      </w:tr>
      <w:tr>
        <w:tc>
          <w:tcPr>
            <w:tcW w:type="dxa" w:w="1464"/>
          </w:tcPr>
          <w:p>
            <w:pPr>
              <w:spacing w:after="0"/>
            </w:pPr>
            <w:r>
              <w:rPr>
                <w:rFonts w:ascii="Arial" w:hAnsi="Arial" w:eastAsia="Arial" w:cs="Arial"/>
                <w:b w:val="0"/>
                <w:i w:val="0"/>
                <w:sz w:val="18"/>
              </w:rPr>
              <w:t>Spindle + GH</w:t>
            </w:r>
          </w:p>
        </w:tc>
        <w:tc>
          <w:tcPr>
            <w:tcW w:type="dxa" w:w="1464"/>
          </w:tcPr>
          <w:p>
            <w:pPr>
              <w:spacing w:after="0"/>
            </w:pPr>
            <w:r>
              <w:rPr>
                <w:rFonts w:ascii="Arial" w:hAnsi="Arial" w:eastAsia="Arial" w:cs="Arial"/>
                <w:b w:val="0"/>
                <w:i w:val="0"/>
                <w:sz w:val="18"/>
              </w:rPr>
              <w:t>n + ekspres</w:t>
            </w:r>
          </w:p>
        </w:tc>
        <w:tc>
          <w:tcPr>
            <w:tcW w:type="dxa" w:w="1464"/>
          </w:tcPr>
          <w:p>
            <w:pPr>
              <w:spacing w:after="0"/>
            </w:pPr>
            <w:r>
              <w:rPr>
                <w:rFonts w:ascii="Arial" w:hAnsi="Arial" w:eastAsia="Arial" w:cs="Arial"/>
                <w:b w:val="0"/>
                <w:i w:val="0"/>
                <w:sz w:val="18"/>
              </w:rPr>
              <w:t>seluruh penyulang dialihkan ke ekspres</w:t>
            </w:r>
          </w:p>
        </w:tc>
        <w:tc>
          <w:tcPr>
            <w:tcW w:type="dxa" w:w="1464"/>
          </w:tcPr>
          <w:p>
            <w:pPr>
              <w:spacing w:after="0"/>
            </w:pPr>
            <w:r>
              <w:rPr>
                <w:rFonts w:ascii="Arial" w:hAnsi="Arial" w:eastAsia="Arial" w:cs="Arial"/>
                <w:b w:val="0"/>
                <w:i w:val="0"/>
                <w:sz w:val="18"/>
              </w:rPr>
              <w:t>15–25 %</w:t>
            </w:r>
          </w:p>
        </w:tc>
        <w:tc>
          <w:tcPr>
            <w:tcW w:type="dxa" w:w="1464"/>
          </w:tcPr>
          <w:p>
            <w:pPr>
              <w:spacing w:after="0"/>
            </w:pPr>
            <w:r>
              <w:rPr>
                <w:rFonts w:ascii="Arial" w:hAnsi="Arial" w:eastAsia="Arial" w:cs="Arial"/>
                <w:b w:val="0"/>
                <w:i w:val="0"/>
                <w:sz w:val="18"/>
              </w:rPr>
              <w:t>1,6</w:t>
            </w:r>
          </w:p>
        </w:tc>
        <w:tc>
          <w:tcPr>
            <w:tcW w:type="dxa" w:w="1464"/>
          </w:tcPr>
          <w:p>
            <w:pPr>
              <w:spacing w:after="0"/>
            </w:pPr>
            <w:r>
              <w:rPr>
                <w:rFonts w:ascii="Arial" w:hAnsi="Arial" w:eastAsia="Arial" w:cs="Arial"/>
                <w:b w:val="0"/>
                <w:i w:val="0"/>
                <w:sz w:val="18"/>
              </w:rPr>
              <w:t>kabel tanah kota besar</w:t>
            </w:r>
          </w:p>
        </w:tc>
      </w:tr>
      <w:tr>
        <w:tc>
          <w:tcPr>
            <w:tcW w:type="dxa" w:w="1464"/>
          </w:tcPr>
          <w:p>
            <w:pPr>
              <w:spacing w:after="0"/>
            </w:pPr>
            <w:r>
              <w:rPr>
                <w:rFonts w:ascii="Arial" w:hAnsi="Arial" w:eastAsia="Arial" w:cs="Arial"/>
                <w:b w:val="0"/>
                <w:i w:val="0"/>
                <w:sz w:val="18"/>
              </w:rPr>
              <w:t>Pasokan ganda pelanggan</w:t>
            </w:r>
          </w:p>
        </w:tc>
        <w:tc>
          <w:tcPr>
            <w:tcW w:type="dxa" w:w="1464"/>
          </w:tcPr>
          <w:p>
            <w:pPr>
              <w:spacing w:after="0"/>
            </w:pPr>
            <w:r>
              <w:rPr>
                <w:rFonts w:ascii="Arial" w:hAnsi="Arial" w:eastAsia="Arial" w:cs="Arial"/>
                <w:b w:val="0"/>
                <w:i w:val="0"/>
                <w:sz w:val="18"/>
              </w:rPr>
              <w:t>2 GI</w:t>
            </w:r>
          </w:p>
        </w:tc>
        <w:tc>
          <w:tcPr>
            <w:tcW w:type="dxa" w:w="1464"/>
          </w:tcPr>
          <w:p>
            <w:pPr>
              <w:spacing w:after="0"/>
            </w:pPr>
            <w:r>
              <w:rPr>
                <w:rFonts w:ascii="Arial" w:hAnsi="Arial" w:eastAsia="Arial" w:cs="Arial"/>
                <w:b w:val="0"/>
                <w:i w:val="0"/>
                <w:sz w:val="18"/>
              </w:rPr>
              <w:t>otomatis (ATS) &lt; 1 menit</w:t>
            </w:r>
          </w:p>
        </w:tc>
        <w:tc>
          <w:tcPr>
            <w:tcW w:type="dxa" w:w="1464"/>
          </w:tcPr>
          <w:p>
            <w:pPr>
              <w:spacing w:after="0"/>
            </w:pPr>
            <w:r>
              <w:rPr>
                <w:rFonts w:ascii="Arial" w:hAnsi="Arial" w:eastAsia="Arial" w:cs="Arial"/>
                <w:b w:val="0"/>
                <w:i w:val="0"/>
                <w:sz w:val="18"/>
              </w:rPr>
              <w:t>&lt; 5 %</w:t>
            </w:r>
          </w:p>
        </w:tc>
        <w:tc>
          <w:tcPr>
            <w:tcW w:type="dxa" w:w="1464"/>
          </w:tcPr>
          <w:p>
            <w:pPr>
              <w:spacing w:after="0"/>
            </w:pPr>
            <w:r>
              <w:rPr>
                <w:rFonts w:ascii="Arial" w:hAnsi="Arial" w:eastAsia="Arial" w:cs="Arial"/>
                <w:b w:val="0"/>
                <w:i w:val="0"/>
                <w:sz w:val="18"/>
              </w:rPr>
              <w:t>2+</w:t>
            </w:r>
          </w:p>
        </w:tc>
        <w:tc>
          <w:tcPr>
            <w:tcW w:type="dxa" w:w="1464"/>
          </w:tcPr>
          <w:p>
            <w:pPr>
              <w:spacing w:after="0"/>
            </w:pPr>
            <w:r>
              <w:rPr>
                <w:rFonts w:ascii="Arial" w:hAnsi="Arial" w:eastAsia="Arial" w:cs="Arial"/>
                <w:b w:val="0"/>
                <w:i w:val="0"/>
                <w:sz w:val="18"/>
              </w:rPr>
              <w:t>rumah sakit, data center, industri</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keandalan dibeli dengan jalur dan saklar tambahan; rancangan yang benar memilih konfigurasi menurut nilai beban yang tak tersalurkan (ENS × harga kWh + kerugian pelanggan). Untuk pabrik, kerugian satu jam padam bisa jauh melebihi biaya penyulang kedua. Soal C10 dan C14 memakai Persamaan (3).</w:t>
      </w:r>
    </w:p>
    <w:p>
      <w:pPr>
        <w:keepNext/>
        <w:spacing w:before="320" w:after="160" w:line="276" w:lineRule="auto"/>
      </w:pPr>
      <w:r>
        <w:rPr>
          <w:rFonts w:ascii="Arial" w:hAnsi="Arial" w:eastAsia="Arial" w:cs="Arial"/>
          <w:b/>
          <w:i w:val="0"/>
          <w:color w:val="1F3864"/>
          <w:sz w:val="28"/>
        </w:rPr>
        <w:t>GARDU DISTRIBUSI</w:t>
        <w:br/>
        <w:t>DAN PEMILIHAN TRAFO</w:t>
      </w:r>
    </w:p>
    <w:p>
      <w:pPr>
        <w:spacing w:line="360" w:lineRule="auto" w:after="120"/>
        <w:jc w:val="both"/>
      </w:pPr>
      <w:r>
        <w:rPr>
          <w:rFonts w:ascii="Arial" w:hAnsi="Arial" w:eastAsia="Arial" w:cs="Arial"/>
          <w:b w:val="0"/>
          <w:i w:val="0"/>
          <w:sz w:val="22"/>
        </w:rPr>
        <w:t>Gardu distribusi adalah unit terkecil sistem yang masih dirancang satu per satu: berapa kVA trafonya, berapa jurusannya, di mana letaknya. Persamaan (4) menurunkan ukuran trafo dari jumlah pelanggan lewat faktor keragaman, dan Gambar 4 memperlihatkan susunan gardu portal yang menjadi tulang punggung distribusi Indonesia.</w:t>
      </w:r>
    </w:p>
    <w:p>
      <w:pPr>
        <w:keepNext/>
        <w:spacing w:after="80"/>
        <w:jc w:val="center"/>
      </w:pPr>
      <w:r>
        <w:drawing>
          <wp:inline xmlns:a="http://schemas.openxmlformats.org/drawingml/2006/main" xmlns:pic="http://schemas.openxmlformats.org/drawingml/2006/picture">
            <wp:extent cx="5400000" cy="2290731"/>
            <wp:docPr id="1858245151" name="Picture 1858245151"/>
            <wp:cNvGraphicFramePr>
              <a:graphicFrameLocks noChangeAspect="1"/>
            </wp:cNvGraphicFramePr>
            <a:graphic>
              <a:graphicData uri="http://schemas.openxmlformats.org/drawingml/2006/picture">
                <pic:pic>
                  <pic:nvPicPr>
                    <pic:cNvPr id="0" name="m11-g4.png"/>
                    <pic:cNvPicPr/>
                  </pic:nvPicPr>
                  <pic:blipFill>
                    <a:blip r:embed="rId34"/>
                    <a:stretch>
                      <a:fillRect/>
                    </a:stretch>
                  </pic:blipFill>
                  <pic:spPr>
                    <a:xfrm>
                      <a:off x="0" y="0"/>
                      <a:ext cx="5400000" cy="2290731"/>
                    </a:xfrm>
                    <a:prstGeom prst="rect"/>
                  </pic:spPr>
                </pic:pic>
              </a:graphicData>
            </a:graphic>
          </wp:inline>
        </w:drawing>
      </w:r>
    </w:p>
    <w:p>
      <w:pPr>
        <w:spacing w:after="200" w:line="276" w:lineRule="auto"/>
        <w:jc w:val="center"/>
      </w:pPr>
      <w:r>
        <w:rPr>
          <w:rFonts w:ascii="Arial" w:hAnsi="Arial" w:eastAsia="Arial" w:cs="Arial"/>
          <w:b/>
          <w:i w:val="0"/>
          <w:sz w:val="20"/>
        </w:rPr>
        <w:t>Gambar 4 — Susunan gardu distribusi portal dan pembebanan trafonya. Fuse cut-out dan arrester di sisi 20 kV, trafo 250 kVA Dyn5 bertap ±2×2,5 %, PHB-TR dengan saklar utama dan NH-fuse per jurusan di sisi 400 V; beban puncak 180 kW pf 0,9 = 200 kVA berarti pembebanan 80 %.</w:t>
      </w:r>
    </w:p>
    <w:p>
      <w:pPr>
        <w:keepNext/>
        <w:spacing w:before="200" w:after="80" w:line="276" w:lineRule="auto"/>
      </w:pPr>
      <w:r>
        <w:rPr>
          <w:rFonts w:ascii="Arial" w:hAnsi="Arial" w:eastAsia="Arial" w:cs="Arial"/>
          <w:b/>
          <w:i w:val="0"/>
          <w:color w:val="2E4A7A"/>
          <w:sz w:val="24"/>
        </w:rPr>
        <w:t>Pemilihan Trafo dan Pembebanan Gardu</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serempak</w:t>
      </w:r>
      <w:r>
        <w:rPr>
          <w:rFonts w:ascii="Arial" w:hAnsi="Arial" w:eastAsia="Arial" w:cs="Arial"/>
          <w:b w:val="0"/>
          <w:i w:val="0"/>
          <w:sz w:val="22"/>
        </w:rPr>
        <w:t xml:space="preserve"> = (n d)/F</w:t>
      </w:r>
      <w:r>
        <w:rPr>
          <w:rFonts w:ascii="Arial" w:hAnsi="Arial" w:eastAsia="Arial" w:cs="Arial"/>
          <w:b w:val="0"/>
          <w:i w:val="0"/>
          <w:sz w:val="22"/>
          <w:vertAlign w:val="subscript"/>
        </w:rPr>
        <w:t>krg</w:t>
      </w:r>
      <w:r>
        <w:rPr>
          <w:rFonts w:ascii="Arial" w:hAnsi="Arial" w:eastAsia="Arial" w:cs="Arial"/>
          <w:b w:val="0"/>
          <w:i w:val="0"/>
          <w:sz w:val="22"/>
        </w:rPr>
        <w:t>, S</w:t>
      </w:r>
      <w:r>
        <w:rPr>
          <w:rFonts w:ascii="Arial" w:hAnsi="Arial" w:eastAsia="Arial" w:cs="Arial"/>
          <w:b w:val="0"/>
          <w:i w:val="0"/>
          <w:sz w:val="22"/>
          <w:vertAlign w:val="subscript"/>
        </w:rPr>
        <w:t>gardu</w:t>
      </w:r>
      <w:r>
        <w:rPr>
          <w:rFonts w:ascii="Arial" w:hAnsi="Arial" w:eastAsia="Arial" w:cs="Arial"/>
          <w:b w:val="0"/>
          <w:i w:val="0"/>
          <w:sz w:val="22"/>
        </w:rPr>
        <w:t xml:space="preserve"> = P</w:t>
      </w:r>
      <w:r>
        <w:rPr>
          <w:rFonts w:ascii="Arial" w:hAnsi="Arial" w:eastAsia="Arial" w:cs="Arial"/>
          <w:b w:val="0"/>
          <w:i w:val="0"/>
          <w:sz w:val="22"/>
          <w:vertAlign w:val="subscript"/>
        </w:rPr>
        <w:t>serempak</w:t>
      </w:r>
      <w:r>
        <w:rPr>
          <w:rFonts w:ascii="Arial" w:hAnsi="Arial" w:eastAsia="Arial" w:cs="Arial"/>
          <w:b w:val="0"/>
          <w:i w:val="0"/>
          <w:sz w:val="22"/>
        </w:rPr>
        <w:t>/( cos φ), pembebanan = S</w:t>
      </w:r>
      <w:r>
        <w:rPr>
          <w:rFonts w:ascii="Arial" w:hAnsi="Arial" w:eastAsia="Arial" w:cs="Arial"/>
          <w:b w:val="0"/>
          <w:i w:val="0"/>
          <w:sz w:val="22"/>
          <w:vertAlign w:val="subscript"/>
        </w:rPr>
        <w:t>beban</w:t>
      </w:r>
      <w:r>
        <w:rPr>
          <w:rFonts w:ascii="Arial" w:hAnsi="Arial" w:eastAsia="Arial" w:cs="Arial"/>
          <w:b w:val="0"/>
          <w:i w:val="0"/>
          <w:sz w:val="22"/>
        </w:rPr>
        <w:t>/S</w:t>
      </w:r>
      <w:r>
        <w:rPr>
          <w:rFonts w:ascii="Arial" w:hAnsi="Arial" w:eastAsia="Arial" w:cs="Arial"/>
          <w:b w:val="0"/>
          <w:i w:val="0"/>
          <w:sz w:val="22"/>
          <w:vertAlign w:val="subscript"/>
        </w:rPr>
        <w:t>trafo</w:t>
      </w:r>
      <w:r>
        <w:rPr>
          <w:rFonts w:ascii="Arial" w:hAnsi="Arial" w:eastAsia="Arial" w:cs="Arial"/>
          <w:b w:val="0"/>
          <w:i w:val="0"/>
          <w:sz w:val="22"/>
        </w:rPr>
        <w:t>×100 %</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Perumahan 80 rumah dengan kebutuhan maksimum 1,3 kW per rumah, F</w:t>
      </w:r>
      <w:r>
        <w:rPr>
          <w:rFonts w:ascii="Arial" w:hAnsi="Arial" w:eastAsia="Arial" w:cs="Arial"/>
          <w:b w:val="0"/>
          <w:i w:val="0"/>
          <w:sz w:val="22"/>
          <w:vertAlign w:val="subscript"/>
        </w:rPr>
        <w:t>krg</w:t>
      </w:r>
      <w:r>
        <w:rPr>
          <w:rFonts w:ascii="Arial" w:hAnsi="Arial" w:eastAsia="Arial" w:cs="Arial"/>
          <w:b w:val="0"/>
          <w:i w:val="0"/>
          <w:sz w:val="22"/>
        </w:rPr>
        <w:t xml:space="preserve"> = 2,0, pf 0,9: P = 80×1,3/2,0 = 52,0 kW, S = 52,0/0,9 = 57,8 kVA → trafo standar 100 kVA (pembebanan awal 58 %, menyisakan ruang tumbuh 5 %/tahun selama ± 8 tahun). Gardu contoh 250 kVA berbeban 200 kVA: 80 %.</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Trafo distribusi dipilih dari deret standar (25, 50, 100, 160, 200, 250, 315, 400, 630 kVA) sehingga pembebanan awal 50–70 % dan pembebanan akhir ≤ 80–90 % saat beban tumbuh; di atas itu tegangan sekunder jatuh, rugi tembaga (∝ S²) melonjak, dan umur isolasi memendek. Trafo yang terlalu besar memboroskan rugi besi (P₀ tetap sepanjang tahun) dan biaya. Tap tanpa beban ±2×2,5 % dipakai untuk mengoreksi tegangan JTM rata-rata di lokasi gardu; tegangan sekunder tanpa beban 400 V agar setelah jatuh tegangan JTR masih ≥ 342 V (−10 %).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 d</w:t>
      </w:r>
      <w:r>
        <w:rPr>
          <w:rFonts w:ascii="Arial" w:hAnsi="Arial" w:eastAsia="Arial" w:cs="Arial"/>
          <w:b w:val="0"/>
          <w:i w:val="0"/>
          <w:sz w:val="21"/>
        </w:rPr>
        <w:t>: Jumlah pelanggan dan kebutuhan maksimum per pelanggan (kW)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i w:val="0"/>
          <w:sz w:val="21"/>
          <w:vertAlign w:val="subscript"/>
        </w:rPr>
        <w:t>krg</w:t>
      </w:r>
      <w:r>
        <w:rPr>
          <w:rFonts w:ascii="Arial" w:hAnsi="Arial" w:eastAsia="Arial" w:cs="Arial"/>
          <w:b w:val="0"/>
          <w:i w:val="0"/>
          <w:sz w:val="21"/>
        </w:rPr>
        <w:t>: Faktor keragaman antar-pelanggan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trafo</w:t>
      </w:r>
      <w:r>
        <w:rPr>
          <w:rFonts w:ascii="Arial" w:hAnsi="Arial" w:eastAsia="Arial" w:cs="Arial"/>
          <w:b w:val="0"/>
          <w:i w:val="0"/>
          <w:sz w:val="21"/>
        </w:rPr>
        <w:t>: Daya pengenal trafo (kVA)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Jenis Gardu: </w:t>
      </w:r>
      <w:r>
        <w:rPr>
          <w:rFonts w:ascii="Arial" w:hAnsi="Arial" w:eastAsia="Arial" w:cs="Arial"/>
          <w:b w:val="0"/>
          <w:i w:val="0"/>
          <w:sz w:val="22"/>
        </w:rPr>
        <w:t>Gardu portal/cantol (tiang, ≤ 250 kVA, SUTM), gardu beton/kios (kubikel 20 kV + trafo ≤ 630 kVA, SKTM kota), gardu pelanggan TM.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Rugi Trafo: </w:t>
      </w:r>
      <w:r>
        <w:rPr>
          <w:rFonts w:ascii="Arial" w:hAnsi="Arial" w:eastAsia="Arial" w:cs="Arial"/>
          <w:b w:val="0"/>
          <w:i w:val="0"/>
          <w:sz w:val="22"/>
        </w:rPr>
        <w:t>P₀ (besi, tetap) 0,2–0,6 kW dan P</w:t>
      </w:r>
      <w:r>
        <w:rPr>
          <w:rFonts w:ascii="Arial" w:hAnsi="Arial" w:eastAsia="Arial" w:cs="Arial"/>
          <w:b w:val="0"/>
          <w:i w:val="0"/>
          <w:sz w:val="22"/>
          <w:vertAlign w:val="subscript"/>
        </w:rPr>
        <w:t>k</w:t>
      </w:r>
      <w:r>
        <w:rPr>
          <w:rFonts w:ascii="Arial" w:hAnsi="Arial" w:eastAsia="Arial" w:cs="Arial"/>
          <w:b w:val="0"/>
          <w:i w:val="0"/>
          <w:sz w:val="22"/>
        </w:rPr>
        <w:t xml:space="preserve"> (tembaga, ∝ pembebanan²) 1–6 kW untuk 100–400 kVA; efisiensi maksimum saat P₀ = P</w:t>
      </w:r>
      <w:r>
        <w:rPr>
          <w:rFonts w:ascii="Arial" w:hAnsi="Arial" w:eastAsia="Arial" w:cs="Arial"/>
          <w:b w:val="0"/>
          <w:i w:val="0"/>
          <w:sz w:val="22"/>
          <w:vertAlign w:val="subscript"/>
        </w:rPr>
        <w:t>k</w:t>
      </w:r>
      <w:r>
        <w:rPr>
          <w:rFonts w:ascii="Arial" w:hAnsi="Arial" w:eastAsia="Arial" w:cs="Arial"/>
          <w:b w:val="0"/>
          <w:i w:val="0"/>
          <w:sz w:val="22"/>
        </w:rPr>
        <w:t xml:space="preserve">, biasanya di pembebanan 40–60 %. </w:t>
      </w:r>
      <w:r>
        <w:rPr>
          <w:rFonts w:ascii="Arial" w:hAnsi="Arial" w:eastAsia="Arial" w:cs="Arial"/>
          <w:b w:val="0"/>
          <w:i/>
          <w:sz w:val="22"/>
        </w:rPr>
        <w:t>Prugi = P0 + Pk(S/Sn)2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Ketidakseimbangan: </w:t>
      </w:r>
      <w:r>
        <w:rPr>
          <w:rFonts w:ascii="Arial" w:hAnsi="Arial" w:eastAsia="Arial" w:cs="Arial"/>
          <w:b w:val="0"/>
          <w:i w:val="0"/>
          <w:sz w:val="22"/>
        </w:rPr>
        <w:t>Beban 1 fasa yang tidak merata antar-fasa menimbulkan arus netral, rugi tambahan, dan tegangan fasa timpang; pembagian SR per fasa dijaga seimbang (&lt; 10–20 %).</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Proteksi: </w:t>
      </w:r>
      <w:r>
        <w:rPr>
          <w:rFonts w:ascii="Arial" w:hAnsi="Arial" w:eastAsia="Arial" w:cs="Arial"/>
          <w:b w:val="0"/>
          <w:i w:val="0"/>
          <w:sz w:val="22"/>
        </w:rPr>
        <w:t>Sisi TM: fuse cut-out (2–3 × I</w:t>
      </w:r>
      <w:r>
        <w:rPr>
          <w:rFonts w:ascii="Arial" w:hAnsi="Arial" w:eastAsia="Arial" w:cs="Arial"/>
          <w:b w:val="0"/>
          <w:i w:val="0"/>
          <w:sz w:val="22"/>
          <w:vertAlign w:val="subscript"/>
        </w:rPr>
        <w:t>n</w:t>
      </w:r>
      <w:r>
        <w:rPr>
          <w:rFonts w:ascii="Arial" w:hAnsi="Arial" w:eastAsia="Arial" w:cs="Arial"/>
          <w:b w:val="0"/>
          <w:i w:val="0"/>
          <w:sz w:val="22"/>
        </w:rPr>
        <w:t xml:space="preserve"> trafo) + arrester; sisi TR: NH-fuse per jurusan (≤ 0,9 × KHA kabel) yang harus putus lebih dulu daripada fuse TM (selektivitas).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Letak Gardu: </w:t>
      </w:r>
      <w:r>
        <w:rPr>
          <w:rFonts w:ascii="Arial" w:hAnsi="Arial" w:eastAsia="Arial" w:cs="Arial"/>
          <w:b w:val="0"/>
          <w:i w:val="0"/>
          <w:sz w:val="22"/>
        </w:rPr>
        <w:t>Di pusat beban (titik berat beban), agar jurusan JTR ≤ 500 m dan jatuh tegangannya ≤ 5 %; gardu tambahan lebih murah daripada memperbesar JTR panjang.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Pemeliharaan: </w:t>
      </w:r>
      <w:r>
        <w:rPr>
          <w:rFonts w:ascii="Arial" w:hAnsi="Arial" w:eastAsia="Arial" w:cs="Arial"/>
          <w:b w:val="0"/>
          <w:i w:val="0"/>
          <w:sz w:val="22"/>
        </w:rPr>
        <w:t>Ukur pembebanan dan tegangan per fasa saat puncak (Animasi 1), termografi sambungan, uji minyak; pembebanan &gt; 80 % adalah pemicu penambahan gardu (sisip).</w:t>
      </w:r>
    </w:p>
    <w:p>
      <w:pPr>
        <w:keepNext/>
        <w:spacing w:after="200" w:line="276" w:lineRule="auto"/>
        <w:jc w:val="center"/>
      </w:pPr>
      <w:r>
        <w:rPr>
          <w:rFonts w:ascii="Arial" w:hAnsi="Arial" w:eastAsia="Arial" w:cs="Arial"/>
          <w:b/>
          <w:i w:val="0"/>
          <w:sz w:val="20"/>
        </w:rPr>
        <w:t>Tabel 4. Trafo (kVA): In TR (A) pada 400 V, P₀ (kW), Pk (kW), Rumah 1300 VA yang dapat dilayani*, Jurusan JTR.</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Trafo (kVA)</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n</w:t>
            </w:r>
            <w:r>
              <w:rPr>
                <w:rFonts w:ascii="Arial" w:hAnsi="Arial" w:eastAsia="Arial" w:cs="Arial"/>
                <w:b/>
                <w:i w:val="0"/>
                <w:sz w:val="18"/>
              </w:rPr>
              <w:t xml:space="preserve"> TR (A) pada 400 V</w:t>
            </w:r>
          </w:p>
        </w:tc>
        <w:tc>
          <w:tcPr>
            <w:tcW w:type="dxa" w:w="1464"/>
            <w:shd w:val="clear" w:fill="DCE6F1"/>
          </w:tcPr>
          <w:p>
            <w:pPr>
              <w:spacing w:after="0"/>
            </w:pPr>
            <w:r>
              <w:rPr>
                <w:rFonts w:ascii="Arial" w:hAnsi="Arial" w:eastAsia="Arial" w:cs="Arial"/>
                <w:b/>
                <w:i w:val="0"/>
                <w:sz w:val="18"/>
              </w:rPr>
              <w:t>P₀ (kW)</w:t>
            </w:r>
          </w:p>
        </w:tc>
        <w:tc>
          <w:tcPr>
            <w:tcW w:type="dxa" w:w="1464"/>
            <w:shd w:val="clear" w:fill="DCE6F1"/>
          </w:tcPr>
          <w:p>
            <w:pPr>
              <w:spacing w:after="0"/>
            </w:pPr>
            <w:r>
              <w:rPr>
                <w:rFonts w:ascii="Arial" w:hAnsi="Arial" w:eastAsia="Arial" w:cs="Arial"/>
                <w:b/>
                <w:i w:val="0"/>
                <w:sz w:val="18"/>
              </w:rPr>
              <w:t>P</w:t>
            </w:r>
            <w:r>
              <w:rPr>
                <w:rFonts w:ascii="Arial" w:hAnsi="Arial" w:eastAsia="Arial" w:cs="Arial"/>
                <w:b/>
                <w:i w:val="0"/>
                <w:sz w:val="18"/>
                <w:vertAlign w:val="subscript"/>
              </w:rPr>
              <w:t>k</w:t>
            </w:r>
            <w:r>
              <w:rPr>
                <w:rFonts w:ascii="Arial" w:hAnsi="Arial" w:eastAsia="Arial" w:cs="Arial"/>
                <w:b/>
                <w:i w:val="0"/>
                <w:sz w:val="18"/>
              </w:rPr>
              <w:t xml:space="preserve"> (kW)</w:t>
            </w:r>
          </w:p>
        </w:tc>
        <w:tc>
          <w:tcPr>
            <w:tcW w:type="dxa" w:w="1464"/>
            <w:shd w:val="clear" w:fill="DCE6F1"/>
          </w:tcPr>
          <w:p>
            <w:pPr>
              <w:spacing w:after="0"/>
            </w:pPr>
            <w:r>
              <w:rPr>
                <w:rFonts w:ascii="Arial" w:hAnsi="Arial" w:eastAsia="Arial" w:cs="Arial"/>
                <w:b/>
                <w:i w:val="0"/>
                <w:sz w:val="18"/>
              </w:rPr>
              <w:t>Rumah 1300 VA yang dapat dilayani*</w:t>
            </w:r>
          </w:p>
        </w:tc>
        <w:tc>
          <w:tcPr>
            <w:tcW w:type="dxa" w:w="1464"/>
            <w:shd w:val="clear" w:fill="DCE6F1"/>
          </w:tcPr>
          <w:p>
            <w:pPr>
              <w:spacing w:after="0"/>
            </w:pPr>
            <w:r>
              <w:rPr>
                <w:rFonts w:ascii="Arial" w:hAnsi="Arial" w:eastAsia="Arial" w:cs="Arial"/>
                <w:b/>
                <w:i w:val="0"/>
                <w:sz w:val="18"/>
              </w:rPr>
              <w:t>Jurusan JTR</w:t>
            </w:r>
          </w:p>
        </w:tc>
      </w:tr>
      <w:tr>
        <w:tc>
          <w:tcPr>
            <w:tcW w:type="dxa" w:w="1464"/>
          </w:tcPr>
          <w:p>
            <w:pPr>
              <w:spacing w:after="0"/>
            </w:pPr>
            <w:r>
              <w:rPr>
                <w:rFonts w:ascii="Arial" w:hAnsi="Arial" w:eastAsia="Arial" w:cs="Arial"/>
                <w:b w:val="0"/>
                <w:i w:val="0"/>
                <w:sz w:val="18"/>
              </w:rPr>
              <w:t>50</w:t>
            </w:r>
          </w:p>
        </w:tc>
        <w:tc>
          <w:tcPr>
            <w:tcW w:type="dxa" w:w="1464"/>
          </w:tcPr>
          <w:p>
            <w:pPr>
              <w:spacing w:after="0"/>
            </w:pPr>
            <w:r>
              <w:rPr>
                <w:rFonts w:ascii="Arial" w:hAnsi="Arial" w:eastAsia="Arial" w:cs="Arial"/>
                <w:b w:val="0"/>
                <w:i w:val="0"/>
                <w:sz w:val="18"/>
              </w:rPr>
              <w:t>72</w:t>
            </w:r>
          </w:p>
        </w:tc>
        <w:tc>
          <w:tcPr>
            <w:tcW w:type="dxa" w:w="1464"/>
          </w:tcPr>
          <w:p>
            <w:pPr>
              <w:spacing w:after="0"/>
            </w:pPr>
            <w:r>
              <w:rPr>
                <w:rFonts w:ascii="Arial" w:hAnsi="Arial" w:eastAsia="Arial" w:cs="Arial"/>
                <w:b w:val="0"/>
                <w:i w:val="0"/>
                <w:sz w:val="18"/>
              </w:rPr>
              <w:t>0,19</w:t>
            </w:r>
          </w:p>
        </w:tc>
        <w:tc>
          <w:tcPr>
            <w:tcW w:type="dxa" w:w="1464"/>
          </w:tcPr>
          <w:p>
            <w:pPr>
              <w:spacing w:after="0"/>
            </w:pPr>
            <w:r>
              <w:rPr>
                <w:rFonts w:ascii="Arial" w:hAnsi="Arial" w:eastAsia="Arial" w:cs="Arial"/>
                <w:b w:val="0"/>
                <w:i w:val="0"/>
                <w:sz w:val="18"/>
              </w:rPr>
              <w:t>1,10</w:t>
            </w:r>
          </w:p>
        </w:tc>
        <w:tc>
          <w:tcPr>
            <w:tcW w:type="dxa" w:w="1464"/>
          </w:tcPr>
          <w:p>
            <w:pPr>
              <w:spacing w:after="0"/>
            </w:pPr>
            <w:r>
              <w:rPr>
                <w:rFonts w:ascii="Arial" w:hAnsi="Arial" w:eastAsia="Arial" w:cs="Arial"/>
                <w:b w:val="0"/>
                <w:i w:val="0"/>
                <w:sz w:val="18"/>
              </w:rPr>
              <w:t>139</w:t>
            </w:r>
          </w:p>
        </w:tc>
        <w:tc>
          <w:tcPr>
            <w:tcW w:type="dxa" w:w="1464"/>
          </w:tcPr>
          <w:p>
            <w:pPr>
              <w:spacing w:after="0"/>
            </w:pPr>
            <w:r>
              <w:rPr>
                <w:rFonts w:ascii="Arial" w:hAnsi="Arial" w:eastAsia="Arial" w:cs="Arial"/>
                <w:b w:val="0"/>
                <w:i w:val="0"/>
                <w:sz w:val="18"/>
              </w:rPr>
              <w:t>1–2</w:t>
            </w:r>
          </w:p>
        </w:tc>
      </w:tr>
      <w:tr>
        <w:tc>
          <w:tcPr>
            <w:tcW w:type="dxa" w:w="1464"/>
          </w:tcPr>
          <w:p>
            <w:pPr>
              <w:spacing w:after="0"/>
            </w:pPr>
            <w:r>
              <w:rPr>
                <w:rFonts w:ascii="Arial" w:hAnsi="Arial" w:eastAsia="Arial" w:cs="Arial"/>
                <w:b w:val="0"/>
                <w:i w:val="0"/>
                <w:sz w:val="18"/>
              </w:rPr>
              <w:t>100</w:t>
            </w:r>
          </w:p>
        </w:tc>
        <w:tc>
          <w:tcPr>
            <w:tcW w:type="dxa" w:w="1464"/>
          </w:tcPr>
          <w:p>
            <w:pPr>
              <w:spacing w:after="0"/>
            </w:pPr>
            <w:r>
              <w:rPr>
                <w:rFonts w:ascii="Arial" w:hAnsi="Arial" w:eastAsia="Arial" w:cs="Arial"/>
                <w:b w:val="0"/>
                <w:i w:val="0"/>
                <w:sz w:val="18"/>
              </w:rPr>
              <w:t>144</w:t>
            </w:r>
          </w:p>
        </w:tc>
        <w:tc>
          <w:tcPr>
            <w:tcW w:type="dxa" w:w="1464"/>
          </w:tcPr>
          <w:p>
            <w:pPr>
              <w:spacing w:after="0"/>
            </w:pPr>
            <w:r>
              <w:rPr>
                <w:rFonts w:ascii="Arial" w:hAnsi="Arial" w:eastAsia="Arial" w:cs="Arial"/>
                <w:b w:val="0"/>
                <w:i w:val="0"/>
                <w:sz w:val="18"/>
              </w:rPr>
              <w:t>0,32</w:t>
            </w:r>
          </w:p>
        </w:tc>
        <w:tc>
          <w:tcPr>
            <w:tcW w:type="dxa" w:w="1464"/>
          </w:tcPr>
          <w:p>
            <w:pPr>
              <w:spacing w:after="0"/>
            </w:pPr>
            <w:r>
              <w:rPr>
                <w:rFonts w:ascii="Arial" w:hAnsi="Arial" w:eastAsia="Arial" w:cs="Arial"/>
                <w:b w:val="0"/>
                <w:i w:val="0"/>
                <w:sz w:val="18"/>
              </w:rPr>
              <w:t>1,75</w:t>
            </w:r>
          </w:p>
        </w:tc>
        <w:tc>
          <w:tcPr>
            <w:tcW w:type="dxa" w:w="1464"/>
          </w:tcPr>
          <w:p>
            <w:pPr>
              <w:spacing w:after="0"/>
            </w:pPr>
            <w:r>
              <w:rPr>
                <w:rFonts w:ascii="Arial" w:hAnsi="Arial" w:eastAsia="Arial" w:cs="Arial"/>
                <w:b w:val="0"/>
                <w:i w:val="0"/>
                <w:sz w:val="18"/>
              </w:rPr>
              <w:t>279</w:t>
            </w:r>
          </w:p>
        </w:tc>
        <w:tc>
          <w:tcPr>
            <w:tcW w:type="dxa" w:w="1464"/>
          </w:tcPr>
          <w:p>
            <w:pPr>
              <w:spacing w:after="0"/>
            </w:pPr>
            <w:r>
              <w:rPr>
                <w:rFonts w:ascii="Arial" w:hAnsi="Arial" w:eastAsia="Arial" w:cs="Arial"/>
                <w:b w:val="0"/>
                <w:i w:val="0"/>
                <w:sz w:val="18"/>
              </w:rPr>
              <w:t>2–3</w:t>
            </w:r>
          </w:p>
        </w:tc>
      </w:tr>
      <w:tr>
        <w:tc>
          <w:tcPr>
            <w:tcW w:type="dxa" w:w="1464"/>
          </w:tcPr>
          <w:p>
            <w:pPr>
              <w:spacing w:after="0"/>
            </w:pPr>
            <w:r>
              <w:rPr>
                <w:rFonts w:ascii="Arial" w:hAnsi="Arial" w:eastAsia="Arial" w:cs="Arial"/>
                <w:b w:val="0"/>
                <w:i w:val="0"/>
                <w:sz w:val="18"/>
              </w:rPr>
              <w:t>160</w:t>
            </w:r>
          </w:p>
        </w:tc>
        <w:tc>
          <w:tcPr>
            <w:tcW w:type="dxa" w:w="1464"/>
          </w:tcPr>
          <w:p>
            <w:pPr>
              <w:spacing w:after="0"/>
            </w:pPr>
            <w:r>
              <w:rPr>
                <w:rFonts w:ascii="Arial" w:hAnsi="Arial" w:eastAsia="Arial" w:cs="Arial"/>
                <w:b w:val="0"/>
                <w:i w:val="0"/>
                <w:sz w:val="18"/>
              </w:rPr>
              <w:t>231</w:t>
            </w:r>
          </w:p>
        </w:tc>
        <w:tc>
          <w:tcPr>
            <w:tcW w:type="dxa" w:w="1464"/>
          </w:tcPr>
          <w:p>
            <w:pPr>
              <w:spacing w:after="0"/>
            </w:pPr>
            <w:r>
              <w:rPr>
                <w:rFonts w:ascii="Arial" w:hAnsi="Arial" w:eastAsia="Arial" w:cs="Arial"/>
                <w:b w:val="0"/>
                <w:i w:val="0"/>
                <w:sz w:val="18"/>
              </w:rPr>
              <w:t>0,46</w:t>
            </w:r>
          </w:p>
        </w:tc>
        <w:tc>
          <w:tcPr>
            <w:tcW w:type="dxa" w:w="1464"/>
          </w:tcPr>
          <w:p>
            <w:pPr>
              <w:spacing w:after="0"/>
            </w:pPr>
            <w:r>
              <w:rPr>
                <w:rFonts w:ascii="Arial" w:hAnsi="Arial" w:eastAsia="Arial" w:cs="Arial"/>
                <w:b w:val="0"/>
                <w:i w:val="0"/>
                <w:sz w:val="18"/>
              </w:rPr>
              <w:t>2,35</w:t>
            </w:r>
          </w:p>
        </w:tc>
        <w:tc>
          <w:tcPr>
            <w:tcW w:type="dxa" w:w="1464"/>
          </w:tcPr>
          <w:p>
            <w:pPr>
              <w:spacing w:after="0"/>
            </w:pPr>
            <w:r>
              <w:rPr>
                <w:rFonts w:ascii="Arial" w:hAnsi="Arial" w:eastAsia="Arial" w:cs="Arial"/>
                <w:b w:val="0"/>
                <w:i w:val="0"/>
                <w:sz w:val="18"/>
              </w:rPr>
              <w:t>447</w:t>
            </w:r>
          </w:p>
        </w:tc>
        <w:tc>
          <w:tcPr>
            <w:tcW w:type="dxa" w:w="1464"/>
          </w:tcPr>
          <w:p>
            <w:pPr>
              <w:spacing w:after="0"/>
            </w:pPr>
            <w:r>
              <w:rPr>
                <w:rFonts w:ascii="Arial" w:hAnsi="Arial" w:eastAsia="Arial" w:cs="Arial"/>
                <w:b w:val="0"/>
                <w:i w:val="0"/>
                <w:sz w:val="18"/>
              </w:rPr>
              <w:t>3–4</w:t>
            </w:r>
          </w:p>
        </w:tc>
      </w:tr>
      <w:tr>
        <w:tc>
          <w:tcPr>
            <w:tcW w:type="dxa" w:w="1464"/>
          </w:tcPr>
          <w:p>
            <w:pPr>
              <w:spacing w:after="0"/>
            </w:pPr>
            <w:r>
              <w:rPr>
                <w:rFonts w:ascii="Arial" w:hAnsi="Arial" w:eastAsia="Arial" w:cs="Arial"/>
                <w:b w:val="0"/>
                <w:i w:val="0"/>
                <w:sz w:val="18"/>
              </w:rPr>
              <w:t>250</w:t>
            </w:r>
          </w:p>
        </w:tc>
        <w:tc>
          <w:tcPr>
            <w:tcW w:type="dxa" w:w="1464"/>
          </w:tcPr>
          <w:p>
            <w:pPr>
              <w:spacing w:after="0"/>
            </w:pPr>
            <w:r>
              <w:rPr>
                <w:rFonts w:ascii="Arial" w:hAnsi="Arial" w:eastAsia="Arial" w:cs="Arial"/>
                <w:b w:val="0"/>
                <w:i w:val="0"/>
                <w:sz w:val="18"/>
              </w:rPr>
              <w:t>361</w:t>
            </w:r>
          </w:p>
        </w:tc>
        <w:tc>
          <w:tcPr>
            <w:tcW w:type="dxa" w:w="1464"/>
          </w:tcPr>
          <w:p>
            <w:pPr>
              <w:spacing w:after="0"/>
            </w:pPr>
            <w:r>
              <w:rPr>
                <w:rFonts w:ascii="Arial" w:hAnsi="Arial" w:eastAsia="Arial" w:cs="Arial"/>
                <w:b w:val="0"/>
                <w:i w:val="0"/>
                <w:sz w:val="18"/>
              </w:rPr>
              <w:t>0,65</w:t>
            </w:r>
          </w:p>
        </w:tc>
        <w:tc>
          <w:tcPr>
            <w:tcW w:type="dxa" w:w="1464"/>
          </w:tcPr>
          <w:p>
            <w:pPr>
              <w:spacing w:after="0"/>
            </w:pPr>
            <w:r>
              <w:rPr>
                <w:rFonts w:ascii="Arial" w:hAnsi="Arial" w:eastAsia="Arial" w:cs="Arial"/>
                <w:b w:val="0"/>
                <w:i w:val="0"/>
                <w:sz w:val="18"/>
              </w:rPr>
              <w:t>3,25</w:t>
            </w:r>
          </w:p>
        </w:tc>
        <w:tc>
          <w:tcPr>
            <w:tcW w:type="dxa" w:w="1464"/>
          </w:tcPr>
          <w:p>
            <w:pPr>
              <w:spacing w:after="0"/>
            </w:pPr>
            <w:r>
              <w:rPr>
                <w:rFonts w:ascii="Arial" w:hAnsi="Arial" w:eastAsia="Arial" w:cs="Arial"/>
                <w:b w:val="0"/>
                <w:i w:val="0"/>
                <w:sz w:val="18"/>
              </w:rPr>
              <w:t>699</w:t>
            </w:r>
          </w:p>
        </w:tc>
        <w:tc>
          <w:tcPr>
            <w:tcW w:type="dxa" w:w="1464"/>
          </w:tcPr>
          <w:p>
            <w:pPr>
              <w:spacing w:after="0"/>
            </w:pPr>
            <w:r>
              <w:rPr>
                <w:rFonts w:ascii="Arial" w:hAnsi="Arial" w:eastAsia="Arial" w:cs="Arial"/>
                <w:b w:val="0"/>
                <w:i w:val="0"/>
                <w:sz w:val="18"/>
              </w:rPr>
              <w:t>4</w:t>
            </w:r>
          </w:p>
        </w:tc>
      </w:tr>
      <w:tr>
        <w:tc>
          <w:tcPr>
            <w:tcW w:type="dxa" w:w="1464"/>
          </w:tcPr>
          <w:p>
            <w:pPr>
              <w:spacing w:after="0"/>
            </w:pPr>
            <w:r>
              <w:rPr>
                <w:rFonts w:ascii="Arial" w:hAnsi="Arial" w:eastAsia="Arial" w:cs="Arial"/>
                <w:b w:val="0"/>
                <w:i w:val="0"/>
                <w:sz w:val="18"/>
              </w:rPr>
              <w:t>400</w:t>
            </w:r>
          </w:p>
        </w:tc>
        <w:tc>
          <w:tcPr>
            <w:tcW w:type="dxa" w:w="1464"/>
          </w:tcPr>
          <w:p>
            <w:pPr>
              <w:spacing w:after="0"/>
            </w:pPr>
            <w:r>
              <w:rPr>
                <w:rFonts w:ascii="Arial" w:hAnsi="Arial" w:eastAsia="Arial" w:cs="Arial"/>
                <w:b w:val="0"/>
                <w:i w:val="0"/>
                <w:sz w:val="18"/>
              </w:rPr>
              <w:t>577</w:t>
            </w:r>
          </w:p>
        </w:tc>
        <w:tc>
          <w:tcPr>
            <w:tcW w:type="dxa" w:w="1464"/>
          </w:tcPr>
          <w:p>
            <w:pPr>
              <w:spacing w:after="0"/>
            </w:pPr>
            <w:r>
              <w:rPr>
                <w:rFonts w:ascii="Arial" w:hAnsi="Arial" w:eastAsia="Arial" w:cs="Arial"/>
                <w:b w:val="0"/>
                <w:i w:val="0"/>
                <w:sz w:val="18"/>
              </w:rPr>
              <w:t>0,93</w:t>
            </w:r>
          </w:p>
        </w:tc>
        <w:tc>
          <w:tcPr>
            <w:tcW w:type="dxa" w:w="1464"/>
          </w:tcPr>
          <w:p>
            <w:pPr>
              <w:spacing w:after="0"/>
            </w:pPr>
            <w:r>
              <w:rPr>
                <w:rFonts w:ascii="Arial" w:hAnsi="Arial" w:eastAsia="Arial" w:cs="Arial"/>
                <w:b w:val="0"/>
                <w:i w:val="0"/>
                <w:sz w:val="18"/>
              </w:rPr>
              <w:t>4,60</w:t>
            </w:r>
          </w:p>
        </w:tc>
        <w:tc>
          <w:tcPr>
            <w:tcW w:type="dxa" w:w="1464"/>
          </w:tcPr>
          <w:p>
            <w:pPr>
              <w:spacing w:after="0"/>
            </w:pPr>
            <w:r>
              <w:rPr>
                <w:rFonts w:ascii="Arial" w:hAnsi="Arial" w:eastAsia="Arial" w:cs="Arial"/>
                <w:b w:val="0"/>
                <w:i w:val="0"/>
                <w:sz w:val="18"/>
              </w:rPr>
              <w:t>1119</w:t>
            </w:r>
          </w:p>
        </w:tc>
        <w:tc>
          <w:tcPr>
            <w:tcW w:type="dxa" w:w="1464"/>
          </w:tcPr>
          <w:p>
            <w:pPr>
              <w:spacing w:after="0"/>
            </w:pPr>
            <w:r>
              <w:rPr>
                <w:rFonts w:ascii="Arial" w:hAnsi="Arial" w:eastAsia="Arial" w:cs="Arial"/>
                <w:b w:val="0"/>
                <w:i w:val="0"/>
                <w:sz w:val="18"/>
              </w:rPr>
              <w:t>4–6</w:t>
            </w:r>
          </w:p>
        </w:tc>
      </w:tr>
      <w:tr>
        <w:tc>
          <w:tcPr>
            <w:tcW w:type="dxa" w:w="1464"/>
          </w:tcPr>
          <w:p>
            <w:pPr>
              <w:spacing w:after="0"/>
            </w:pPr>
            <w:r>
              <w:rPr>
                <w:rFonts w:ascii="Arial" w:hAnsi="Arial" w:eastAsia="Arial" w:cs="Arial"/>
                <w:b w:val="0"/>
                <w:i w:val="0"/>
                <w:sz w:val="18"/>
              </w:rPr>
              <w:t>630</w:t>
            </w:r>
          </w:p>
        </w:tc>
        <w:tc>
          <w:tcPr>
            <w:tcW w:type="dxa" w:w="1464"/>
          </w:tcPr>
          <w:p>
            <w:pPr>
              <w:spacing w:after="0"/>
            </w:pPr>
            <w:r>
              <w:rPr>
                <w:rFonts w:ascii="Arial" w:hAnsi="Arial" w:eastAsia="Arial" w:cs="Arial"/>
                <w:b w:val="0"/>
                <w:i w:val="0"/>
                <w:sz w:val="18"/>
              </w:rPr>
              <w:t>909</w:t>
            </w:r>
          </w:p>
        </w:tc>
        <w:tc>
          <w:tcPr>
            <w:tcW w:type="dxa" w:w="1464"/>
          </w:tcPr>
          <w:p>
            <w:pPr>
              <w:spacing w:after="0"/>
            </w:pPr>
            <w:r>
              <w:rPr>
                <w:rFonts w:ascii="Arial" w:hAnsi="Arial" w:eastAsia="Arial" w:cs="Arial"/>
                <w:b w:val="0"/>
                <w:i w:val="0"/>
                <w:sz w:val="18"/>
              </w:rPr>
              <w:t>1,30</w:t>
            </w:r>
          </w:p>
        </w:tc>
        <w:tc>
          <w:tcPr>
            <w:tcW w:type="dxa" w:w="1464"/>
          </w:tcPr>
          <w:p>
            <w:pPr>
              <w:spacing w:after="0"/>
            </w:pPr>
            <w:r>
              <w:rPr>
                <w:rFonts w:ascii="Arial" w:hAnsi="Arial" w:eastAsia="Arial" w:cs="Arial"/>
                <w:b w:val="0"/>
                <w:i w:val="0"/>
                <w:sz w:val="18"/>
              </w:rPr>
              <w:t>6,50</w:t>
            </w:r>
          </w:p>
        </w:tc>
        <w:tc>
          <w:tcPr>
            <w:tcW w:type="dxa" w:w="1464"/>
          </w:tcPr>
          <w:p>
            <w:pPr>
              <w:spacing w:after="0"/>
            </w:pPr>
            <w:r>
              <w:rPr>
                <w:rFonts w:ascii="Arial" w:hAnsi="Arial" w:eastAsia="Arial" w:cs="Arial"/>
                <w:b w:val="0"/>
                <w:i w:val="0"/>
                <w:sz w:val="18"/>
              </w:rPr>
              <w:t>1764</w:t>
            </w:r>
          </w:p>
        </w:tc>
        <w:tc>
          <w:tcPr>
            <w:tcW w:type="dxa" w:w="1464"/>
          </w:tcPr>
          <w:p>
            <w:pPr>
              <w:spacing w:after="0"/>
            </w:pPr>
            <w:r>
              <w:rPr>
                <w:rFonts w:ascii="Arial" w:hAnsi="Arial" w:eastAsia="Arial" w:cs="Arial"/>
                <w:b w:val="0"/>
                <w:i w:val="0"/>
                <w:sz w:val="18"/>
              </w:rPr>
              <w:t>6–8</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*pada pembebanan 70 %, pf 0,9, kebutuhan puncak per rumah ≈ 0,225 kW (baris R1 1300 VA Bagian 02); trafo 100 kVA ≈ 280 rumah secara daya, tetapi jumlah rumah nyata dibatasi panjang JTR (≤ 500 m) sehingga 100–150 rumah per gardu lebih umum. Soal C5 dan C11 memakai Persamaan (4).</w:t>
      </w:r>
    </w:p>
    <w:p>
      <w:pPr>
        <w:keepNext/>
        <w:spacing w:before="320" w:after="160" w:line="276" w:lineRule="auto"/>
      </w:pPr>
      <w:r>
        <w:rPr>
          <w:rFonts w:ascii="Arial" w:hAnsi="Arial" w:eastAsia="Arial" w:cs="Arial"/>
          <w:b/>
          <w:i w:val="0"/>
          <w:color w:val="1F3864"/>
          <w:sz w:val="28"/>
        </w:rPr>
        <w:t>JATUH TEGANGAN DAN RUGI</w:t>
        <w:br/>
        <w:t>PADA PENYULANG DAN JTR</w:t>
      </w:r>
    </w:p>
    <w:p>
      <w:pPr>
        <w:spacing w:line="360" w:lineRule="auto" w:after="120"/>
        <w:jc w:val="both"/>
      </w:pPr>
      <w:r>
        <w:rPr>
          <w:rFonts w:ascii="Arial" w:hAnsi="Arial" w:eastAsia="Arial" w:cs="Arial"/>
          <w:b w:val="0"/>
          <w:i w:val="0"/>
          <w:sz w:val="22"/>
        </w:rPr>
        <w:t>Dua keluhan pelanggan yang paling nyata, tegangan rendah dan tagihan rugi PLN, dihitung dengan rumus yang sama: arus dikali impedansi. Persamaan (5) menuliskannya untuk JTR tiga fasa, sambungan satu fasa, dan beban yang tersebar merata; Gambar 5 memperlihatkan mengapa beban merata hanya menjatuhkan separuh tegangan dan sepertiga rugi dari beban terpusat.</w:t>
      </w:r>
    </w:p>
    <w:p>
      <w:pPr>
        <w:keepNext/>
        <w:spacing w:after="80"/>
        <w:jc w:val="center"/>
      </w:pPr>
      <w:r>
        <w:drawing>
          <wp:inline xmlns:a="http://schemas.openxmlformats.org/drawingml/2006/main" xmlns:pic="http://schemas.openxmlformats.org/drawingml/2006/picture">
            <wp:extent cx="5400000" cy="1931516"/>
            <wp:docPr id="1858245152" name="Picture 1858245152"/>
            <wp:cNvGraphicFramePr>
              <a:graphicFrameLocks noChangeAspect="1"/>
            </wp:cNvGraphicFramePr>
            <a:graphic>
              <a:graphicData uri="http://schemas.openxmlformats.org/drawingml/2006/picture">
                <pic:pic>
                  <pic:nvPicPr>
                    <pic:cNvPr id="0" name="m11-g5.png"/>
                    <pic:cNvPicPr/>
                  </pic:nvPicPr>
                  <pic:blipFill>
                    <a:blip r:embed="rId35"/>
                    <a:stretch>
                      <a:fillRect/>
                    </a:stretch>
                  </pic:blipFill>
                  <pic:spPr>
                    <a:xfrm>
                      <a:off x="0" y="0"/>
                      <a:ext cx="5400000" cy="1931516"/>
                    </a:xfrm>
                    <a:prstGeom prst="rect"/>
                  </pic:spPr>
                </pic:pic>
              </a:graphicData>
            </a:graphic>
          </wp:inline>
        </w:drawing>
      </w:r>
    </w:p>
    <w:p>
      <w:pPr>
        <w:spacing w:after="200" w:line="276" w:lineRule="auto"/>
        <w:jc w:val="center"/>
      </w:pPr>
      <w:r>
        <w:rPr>
          <w:rFonts w:ascii="Arial" w:hAnsi="Arial" w:eastAsia="Arial" w:cs="Arial"/>
          <w:b/>
          <w:i w:val="0"/>
          <w:sz w:val="20"/>
        </w:rPr>
        <w:t>Gambar 5 — Arus, tegangan, dan rugi sepanjang penyulang: beban terpusat vs tersebar merata. Bila beban terpusat di ujung, arus sama sepanjang saluran dan tegangan turun linear; bila tersebar merata, arus berkurang linear sehingga tegangan turun parabolik dengan jatuh total setengahnya dan rugi sepertiganya: 172,8 → 57,6 kW pada penyulang contoh.</w:t>
      </w:r>
    </w:p>
    <w:p>
      <w:pPr>
        <w:keepNext/>
        <w:spacing w:before="200" w:after="80" w:line="276" w:lineRule="auto"/>
      </w:pPr>
      <w:r>
        <w:rPr>
          <w:rFonts w:ascii="Arial" w:hAnsi="Arial" w:eastAsia="Arial" w:cs="Arial"/>
          <w:b/>
          <w:i w:val="0"/>
          <w:color w:val="2E4A7A"/>
          <w:sz w:val="24"/>
        </w:rPr>
        <w:t>Jatuh Tegangan dan Rugi pada Penyulang dan JTR</w:t>
      </w:r>
    </w:p>
    <w:p>
      <w:pPr>
        <w:keepLines/>
        <w:tabs>
          <w:tab w:pos="8787" w:val="right"/>
        </w:tabs>
        <w:spacing w:line="360" w:lineRule="auto" w:after="120"/>
        <w:ind w:left="283"/>
      </w:pPr>
      <w:r>
        <w:rPr>
          <w:rFonts w:ascii="Arial" w:hAnsi="Arial" w:eastAsia="Arial" w:cs="Arial"/>
          <w:b w:val="0"/>
          <w:i w:val="0"/>
          <w:sz w:val="22"/>
        </w:rPr>
        <w:t>ΔV</w:t>
      </w:r>
      <w:r>
        <w:rPr>
          <w:rFonts w:ascii="Arial" w:hAnsi="Arial" w:eastAsia="Arial" w:cs="Arial"/>
          <w:b w:val="0"/>
          <w:i w:val="0"/>
          <w:sz w:val="22"/>
          <w:vertAlign w:val="subscript"/>
        </w:rPr>
        <w:t>LL</w:t>
      </w:r>
      <w:r>
        <w:rPr>
          <w:rFonts w:ascii="Arial" w:hAnsi="Arial" w:eastAsia="Arial" w:cs="Arial"/>
          <w:b w:val="0"/>
          <w:i w:val="0"/>
          <w:sz w:val="22"/>
        </w:rPr>
        <w:t xml:space="preserve"> = √3 I L (r cos φ + x sin φ), ΔV</w:t>
      </w:r>
      <w:r>
        <w:rPr>
          <w:rFonts w:ascii="Arial" w:hAnsi="Arial" w:eastAsia="Arial" w:cs="Arial"/>
          <w:b w:val="0"/>
          <w:i w:val="0"/>
          <w:sz w:val="22"/>
          <w:vertAlign w:val="subscript"/>
        </w:rPr>
        <w:t>1φ</w:t>
      </w:r>
      <w:r>
        <w:rPr>
          <w:rFonts w:ascii="Arial" w:hAnsi="Arial" w:eastAsia="Arial" w:cs="Arial"/>
          <w:b w:val="0"/>
          <w:i w:val="0"/>
          <w:sz w:val="22"/>
        </w:rPr>
        <w:t xml:space="preserve"> = 2 I r L, merata: ΔV = 1/2ΔV</w:t>
      </w:r>
      <w:r>
        <w:rPr>
          <w:rFonts w:ascii="Arial" w:hAnsi="Arial" w:eastAsia="Arial" w:cs="Arial"/>
          <w:b w:val="0"/>
          <w:i w:val="0"/>
          <w:sz w:val="22"/>
          <w:vertAlign w:val="subscript"/>
        </w:rPr>
        <w:t>terpusat</w:t>
      </w:r>
      <w:r>
        <w:rPr>
          <w:rFonts w:ascii="Arial" w:hAnsi="Arial" w:eastAsia="Arial" w:cs="Arial"/>
          <w:b w:val="0"/>
          <w:i w:val="0"/>
          <w:sz w:val="22"/>
        </w:rPr>
        <w:t>, P</w:t>
      </w:r>
      <w:r>
        <w:rPr>
          <w:rFonts w:ascii="Arial" w:hAnsi="Arial" w:eastAsia="Arial" w:cs="Arial"/>
          <w:b w:val="0"/>
          <w:i w:val="0"/>
          <w:sz w:val="22"/>
          <w:vertAlign w:val="subscript"/>
        </w:rPr>
        <w:t>rugi</w:t>
      </w:r>
      <w:r>
        <w:rPr>
          <w:rFonts w:ascii="Arial" w:hAnsi="Arial" w:eastAsia="Arial" w:cs="Arial"/>
          <w:b w:val="0"/>
          <w:i w:val="0"/>
          <w:sz w:val="22"/>
        </w:rPr>
        <w:t xml:space="preserve"> = 1/3(3I</w:t>
      </w:r>
      <w:r>
        <w:rPr>
          <w:rFonts w:ascii="Arial" w:hAnsi="Arial" w:eastAsia="Arial" w:cs="Arial"/>
          <w:b w:val="0"/>
          <w:i w:val="0"/>
          <w:sz w:val="22"/>
          <w:vertAlign w:val="superscript"/>
        </w:rPr>
        <w:t>2</w:t>
      </w:r>
      <w:r>
        <w:rPr>
          <w:rFonts w:ascii="Arial" w:hAnsi="Arial" w:eastAsia="Arial" w:cs="Arial"/>
          <w:b w:val="0"/>
          <w:i w:val="0"/>
          <w:sz w:val="22"/>
        </w:rPr>
        <w:t>R) = I</w:t>
      </w:r>
      <w:r>
        <w:rPr>
          <w:rFonts w:ascii="Arial" w:hAnsi="Arial" w:eastAsia="Arial" w:cs="Arial"/>
          <w:b w:val="0"/>
          <w:i w:val="0"/>
          <w:sz w:val="22"/>
          <w:vertAlign w:val="superscript"/>
        </w:rPr>
        <w:t>2</w:t>
      </w:r>
      <w:r>
        <w:rPr>
          <w:rFonts w:ascii="Arial" w:hAnsi="Arial" w:eastAsia="Arial" w:cs="Arial"/>
          <w:b w:val="0"/>
          <w:i w:val="0"/>
          <w:sz w:val="22"/>
        </w:rPr>
        <w:t>R</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JTR tiga fasa kabel Al 4×50 mm² (r = 0,641, x = 0,08 Ω/km), 150 m, beban terpusat 100 A pf 0,9: ΔV = √3×100×0,15×(0,641×0,9 + 0,08×0,436) = 15,9 V = 4,18 %. Sambungan rumah 2×10 mm² (r = 1,83 Ω/km) 40 m, 25 A: ΔV = 2×25×1,83×0,04 = 3,66 V = 1,66 %. Penyulang 20 kV 10 km beban merata 120 A: rugi = 120</w:t>
      </w:r>
      <w:r>
        <w:rPr>
          <w:rFonts w:ascii="Arial" w:hAnsi="Arial" w:eastAsia="Arial" w:cs="Arial"/>
          <w:b w:val="0"/>
          <w:i w:val="0"/>
          <w:sz w:val="22"/>
          <w:vertAlign w:val="superscript"/>
        </w:rPr>
        <w:t>2</w:t>
      </w:r>
      <w:r>
        <w:rPr>
          <w:rFonts w:ascii="Arial" w:hAnsi="Arial" w:eastAsia="Arial" w:cs="Arial"/>
          <w:b w:val="0"/>
          <w:i w:val="0"/>
          <w:sz w:val="22"/>
        </w:rPr>
        <w:t>×4,0 = 57,6 kW; energi rugi tahunan dengan F</w:t>
      </w:r>
      <w:r>
        <w:rPr>
          <w:rFonts w:ascii="Arial" w:hAnsi="Arial" w:eastAsia="Arial" w:cs="Arial"/>
          <w:b w:val="0"/>
          <w:i w:val="0"/>
          <w:sz w:val="22"/>
          <w:vertAlign w:val="subscript"/>
        </w:rPr>
        <w:t>rugi</w:t>
      </w:r>
      <w:r>
        <w:rPr>
          <w:rFonts w:ascii="Arial" w:hAnsi="Arial" w:eastAsia="Arial" w:cs="Arial"/>
          <w:b w:val="0"/>
          <w:i w:val="0"/>
          <w:sz w:val="22"/>
        </w:rPr>
        <w:t xml:space="preserve"> = 0,3: 57,6×8760×0,3 = 151,4 MWh.</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Rumus jatuh tegangan sama dengan Modul 6 dan 10, tetapi di JTR reaktansi kecil (x ≈ 0,08 Ω/km) sehingga suku r cos φ mendominasi, dan pada sambungan satu fasa arus mengalir pergi–pulang (fasa dan netral) sehingga panjangnya dihitung dua kali. Beban nyata di JTR tersebar (rumah demi rumah), sehingga faktor ½ untuk tegangan dan ⅓ untuk rugi lazim dipakai dalam rancangan; beban bertahap (beberapa titik) dihitung ruas demi ruas dengan arus kumulatif.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 x</w:t>
      </w:r>
      <w:r>
        <w:rPr>
          <w:rFonts w:ascii="Arial" w:hAnsi="Arial" w:eastAsia="Arial" w:cs="Arial"/>
          <w:b w:val="0"/>
          <w:i w:val="0"/>
          <w:sz w:val="21"/>
        </w:rPr>
        <w:t>: Resistansi dan reaktansi per km penghantar (Ω/km)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saluran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Resistansi total r·L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Batas Tegangan: </w:t>
      </w:r>
      <w:r>
        <w:rPr>
          <w:rFonts w:ascii="Arial" w:hAnsi="Arial" w:eastAsia="Arial" w:cs="Arial"/>
          <w:b w:val="0"/>
          <w:i w:val="0"/>
          <w:sz w:val="22"/>
        </w:rPr>
        <w:t>SPLN 1:1995: pelanggan TR +5 %/−10 % (231–198 V); alokasi rancangan: JTM ≤ 5 %, trafo ≤ 3 %, JTR ≤ 4–5 %, SR ≤ 1–2 %; tap trafo mengangkat titik awal.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Ruas demi Ruas: </w:t>
      </w:r>
      <w:r>
        <w:rPr>
          <w:rFonts w:ascii="Arial" w:hAnsi="Arial" w:eastAsia="Arial" w:cs="Arial"/>
          <w:b w:val="0"/>
          <w:i w:val="0"/>
          <w:sz w:val="22"/>
        </w:rPr>
        <w:t>JTR dengan beban di beberapa titik: arus tiap ruas = jumlah arus beban di hilirnya; ΔV total = Σ ruas (Soal C12).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Kabel JTR: </w:t>
      </w:r>
      <w:r>
        <w:rPr>
          <w:rFonts w:ascii="Arial" w:hAnsi="Arial" w:eastAsia="Arial" w:cs="Arial"/>
          <w:b w:val="0"/>
          <w:i w:val="0"/>
          <w:sz w:val="22"/>
        </w:rPr>
        <w:t>NFA2X (Al pilin) 3×35+25: r 0,868; 3×50+35: 0,641; 3×70+50: 0,443; 3×95+70: 0,320 Ω/km; x ≈ 0,08 Ω/km untuk semua.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Rugi JTR: </w:t>
      </w:r>
      <w:r>
        <w:rPr>
          <w:rFonts w:ascii="Arial" w:hAnsi="Arial" w:eastAsia="Arial" w:cs="Arial"/>
          <w:b w:val="0"/>
          <w:i w:val="0"/>
          <w:sz w:val="22"/>
        </w:rPr>
        <w:t>Arus besar pada tegangan rendah: JTR 300 m 100 A kabel 50 mm² merugi ± 1,9 kW (beban terpusat), 2 % dari 66 kW yang disalurkan; JTR panjang adalah sumber rugi terbesar.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Tak Seimbang: </w:t>
      </w:r>
      <w:r>
        <w:rPr>
          <w:rFonts w:ascii="Arial" w:hAnsi="Arial" w:eastAsia="Arial" w:cs="Arial"/>
          <w:b w:val="0"/>
          <w:i w:val="0"/>
          <w:sz w:val="22"/>
        </w:rPr>
        <w:t>Arus netral I</w:t>
      </w:r>
      <w:r>
        <w:rPr>
          <w:rFonts w:ascii="Arial" w:hAnsi="Arial" w:eastAsia="Arial" w:cs="Arial"/>
          <w:b w:val="0"/>
          <w:i w:val="0"/>
          <w:sz w:val="22"/>
          <w:vertAlign w:val="subscript"/>
        </w:rPr>
        <w:t>N</w:t>
      </w:r>
      <w:r>
        <w:rPr>
          <w:rFonts w:ascii="Arial" w:hAnsi="Arial" w:eastAsia="Arial" w:cs="Arial"/>
          <w:b w:val="0"/>
          <w:i w:val="0"/>
          <w:sz w:val="22"/>
        </w:rPr>
        <w:t xml:space="preserve"> ≈ |I</w:t>
      </w:r>
      <w:r>
        <w:rPr>
          <w:rFonts w:ascii="Arial" w:hAnsi="Arial" w:eastAsia="Arial" w:cs="Arial"/>
          <w:b w:val="0"/>
          <w:i w:val="0"/>
          <w:sz w:val="22"/>
          <w:vertAlign w:val="subscript"/>
        </w:rPr>
        <w:t>R</w:t>
      </w:r>
      <w:r>
        <w:rPr>
          <w:rFonts w:ascii="Arial" w:hAnsi="Arial" w:eastAsia="Arial" w:cs="Arial"/>
          <w:b w:val="0"/>
          <w:i w:val="0"/>
          <w:sz w:val="22"/>
        </w:rPr>
        <w:t xml:space="preserve"> + a²I</w:t>
      </w:r>
      <w:r>
        <w:rPr>
          <w:rFonts w:ascii="Arial" w:hAnsi="Arial" w:eastAsia="Arial" w:cs="Arial"/>
          <w:b w:val="0"/>
          <w:i w:val="0"/>
          <w:sz w:val="22"/>
          <w:vertAlign w:val="subscript"/>
        </w:rPr>
        <w:t>S</w:t>
      </w:r>
      <w:r>
        <w:rPr>
          <w:rFonts w:ascii="Arial" w:hAnsi="Arial" w:eastAsia="Arial" w:cs="Arial"/>
          <w:b w:val="0"/>
          <w:i w:val="0"/>
          <w:sz w:val="22"/>
        </w:rPr>
        <w:t xml:space="preserve"> + aI</w:t>
      </w:r>
      <w:r>
        <w:rPr>
          <w:rFonts w:ascii="Arial" w:hAnsi="Arial" w:eastAsia="Arial" w:cs="Arial"/>
          <w:b w:val="0"/>
          <w:i w:val="0"/>
          <w:sz w:val="22"/>
          <w:vertAlign w:val="subscript"/>
        </w:rPr>
        <w:t>T</w:t>
      </w:r>
      <w:r>
        <w:rPr>
          <w:rFonts w:ascii="Arial" w:hAnsi="Arial" w:eastAsia="Arial" w:cs="Arial"/>
          <w:b w:val="0"/>
          <w:i w:val="0"/>
          <w:sz w:val="22"/>
        </w:rPr>
        <w:t>| menambah jatuh tegangan pada fasa yang paling berat dan rugi I</w:t>
      </w:r>
      <w:r>
        <w:rPr>
          <w:rFonts w:ascii="Arial" w:hAnsi="Arial" w:eastAsia="Arial" w:cs="Arial"/>
          <w:b w:val="0"/>
          <w:i w:val="0"/>
          <w:sz w:val="22"/>
          <w:vertAlign w:val="subscript"/>
        </w:rPr>
        <w:t>N</w:t>
      </w:r>
      <w:r>
        <w:rPr>
          <w:rFonts w:ascii="Arial" w:hAnsi="Arial" w:eastAsia="Arial" w:cs="Arial"/>
          <w:b w:val="0"/>
          <w:i w:val="0"/>
          <w:sz w:val="22"/>
        </w:rPr>
        <w:t>²R</w:t>
      </w:r>
      <w:r>
        <w:rPr>
          <w:rFonts w:ascii="Arial" w:hAnsi="Arial" w:eastAsia="Arial" w:cs="Arial"/>
          <w:b w:val="0"/>
          <w:i w:val="0"/>
          <w:sz w:val="22"/>
          <w:vertAlign w:val="subscript"/>
        </w:rPr>
        <w:t>N</w:t>
      </w:r>
      <w:r>
        <w:rPr>
          <w:rFonts w:ascii="Arial" w:hAnsi="Arial" w:eastAsia="Arial" w:cs="Arial"/>
          <w:b w:val="0"/>
          <w:i w:val="0"/>
          <w:sz w:val="22"/>
        </w:rPr>
        <w:t>; keseimbangan adalah perbaikan termurah.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 Modul 10: </w:t>
      </w:r>
      <w:r>
        <w:rPr>
          <w:rFonts w:ascii="Arial" w:hAnsi="Arial" w:eastAsia="Arial" w:cs="Arial"/>
          <w:b w:val="0"/>
          <w:i w:val="0"/>
          <w:sz w:val="22"/>
        </w:rPr>
        <w:t>Untuk penyulang 20 kV, kapasitor dan regulator (Modul 10) memperbaiki suku x sin φ dan profilnya; untuk JTR, yang bekerja adalah penampang, panjang, dan letak gardu.</w:t>
      </w:r>
    </w:p>
    <w:p>
      <w:pPr>
        <w:keepNext/>
        <w:spacing w:after="200" w:line="276" w:lineRule="auto"/>
        <w:jc w:val="center"/>
      </w:pPr>
      <w:r>
        <w:rPr>
          <w:rFonts w:ascii="Arial" w:hAnsi="Arial" w:eastAsia="Arial" w:cs="Arial"/>
          <w:b/>
          <w:i w:val="0"/>
          <w:sz w:val="20"/>
        </w:rPr>
        <w:t>Tabel 5. Kabel JTR NFA2X (Al): r (Ω/km), KHA (A), ΔV pada 150 m, 100 A pf 0,9 (terpusat), ΔV bila beban merata, Rugi (terpusat, kW).</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Kabel JTR NFA2X (Al)</w:t>
            </w:r>
          </w:p>
        </w:tc>
        <w:tc>
          <w:tcPr>
            <w:tcW w:type="dxa" w:w="1464"/>
            <w:shd w:val="clear" w:fill="DCE6F1"/>
          </w:tcPr>
          <w:p>
            <w:pPr>
              <w:spacing w:after="0"/>
            </w:pPr>
            <w:r>
              <w:rPr>
                <w:rFonts w:ascii="Arial" w:hAnsi="Arial" w:eastAsia="Arial" w:cs="Arial"/>
                <w:b/>
                <w:i w:val="0"/>
                <w:sz w:val="18"/>
              </w:rPr>
              <w:t>r (Ω/km)</w:t>
            </w:r>
          </w:p>
        </w:tc>
        <w:tc>
          <w:tcPr>
            <w:tcW w:type="dxa" w:w="1464"/>
            <w:shd w:val="clear" w:fill="DCE6F1"/>
          </w:tcPr>
          <w:p>
            <w:pPr>
              <w:spacing w:after="0"/>
            </w:pPr>
            <w:r>
              <w:rPr>
                <w:rFonts w:ascii="Arial" w:hAnsi="Arial" w:eastAsia="Arial" w:cs="Arial"/>
                <w:b/>
                <w:i w:val="0"/>
                <w:sz w:val="18"/>
              </w:rPr>
              <w:t>KHA (A)</w:t>
            </w:r>
          </w:p>
        </w:tc>
        <w:tc>
          <w:tcPr>
            <w:tcW w:type="dxa" w:w="1464"/>
            <w:shd w:val="clear" w:fill="DCE6F1"/>
          </w:tcPr>
          <w:p>
            <w:pPr>
              <w:spacing w:after="0"/>
            </w:pPr>
            <w:r>
              <w:rPr>
                <w:rFonts w:ascii="Arial" w:hAnsi="Arial" w:eastAsia="Arial" w:cs="Arial"/>
                <w:b/>
                <w:i w:val="0"/>
                <w:sz w:val="18"/>
              </w:rPr>
              <w:t>ΔV pada 150 m, 100 A pf 0,9 (terpusat)</w:t>
            </w:r>
          </w:p>
        </w:tc>
        <w:tc>
          <w:tcPr>
            <w:tcW w:type="dxa" w:w="1464"/>
            <w:shd w:val="clear" w:fill="DCE6F1"/>
          </w:tcPr>
          <w:p>
            <w:pPr>
              <w:spacing w:after="0"/>
            </w:pPr>
            <w:r>
              <w:rPr>
                <w:rFonts w:ascii="Arial" w:hAnsi="Arial" w:eastAsia="Arial" w:cs="Arial"/>
                <w:b/>
                <w:i w:val="0"/>
                <w:sz w:val="18"/>
              </w:rPr>
              <w:t>ΔV bila beban merata</w:t>
            </w:r>
          </w:p>
        </w:tc>
        <w:tc>
          <w:tcPr>
            <w:tcW w:type="dxa" w:w="1464"/>
            <w:shd w:val="clear" w:fill="DCE6F1"/>
          </w:tcPr>
          <w:p>
            <w:pPr>
              <w:spacing w:after="0"/>
            </w:pPr>
            <w:r>
              <w:rPr>
                <w:rFonts w:ascii="Arial" w:hAnsi="Arial" w:eastAsia="Arial" w:cs="Arial"/>
                <w:b/>
                <w:i w:val="0"/>
                <w:sz w:val="18"/>
              </w:rPr>
              <w:t>Rugi (terpusat, kW)</w:t>
            </w:r>
          </w:p>
        </w:tc>
      </w:tr>
      <w:tr>
        <w:tc>
          <w:tcPr>
            <w:tcW w:type="dxa" w:w="1464"/>
          </w:tcPr>
          <w:p>
            <w:pPr>
              <w:spacing w:after="0"/>
            </w:pPr>
            <w:r>
              <w:rPr>
                <w:rFonts w:ascii="Arial" w:hAnsi="Arial" w:eastAsia="Arial" w:cs="Arial"/>
                <w:b w:val="0"/>
                <w:i w:val="0"/>
                <w:sz w:val="18"/>
              </w:rPr>
              <w:t>3×35+25 mm²</w:t>
            </w:r>
          </w:p>
        </w:tc>
        <w:tc>
          <w:tcPr>
            <w:tcW w:type="dxa" w:w="1464"/>
          </w:tcPr>
          <w:p>
            <w:pPr>
              <w:spacing w:after="0"/>
            </w:pPr>
            <w:r>
              <w:rPr>
                <w:rFonts w:ascii="Arial" w:hAnsi="Arial" w:eastAsia="Arial" w:cs="Arial"/>
                <w:b w:val="0"/>
                <w:i w:val="0"/>
                <w:sz w:val="18"/>
              </w:rPr>
              <w:t>0,868</w:t>
            </w:r>
          </w:p>
        </w:tc>
        <w:tc>
          <w:tcPr>
            <w:tcW w:type="dxa" w:w="1464"/>
          </w:tcPr>
          <w:p>
            <w:pPr>
              <w:spacing w:after="0"/>
            </w:pPr>
            <w:r>
              <w:rPr>
                <w:rFonts w:ascii="Arial" w:hAnsi="Arial" w:eastAsia="Arial" w:cs="Arial"/>
                <w:b w:val="0"/>
                <w:i w:val="0"/>
                <w:sz w:val="18"/>
              </w:rPr>
              <w:t>125</w:t>
            </w:r>
          </w:p>
        </w:tc>
        <w:tc>
          <w:tcPr>
            <w:tcW w:type="dxa" w:w="1464"/>
          </w:tcPr>
          <w:p>
            <w:pPr>
              <w:spacing w:after="0"/>
            </w:pPr>
            <w:r>
              <w:rPr>
                <w:rFonts w:ascii="Arial" w:hAnsi="Arial" w:eastAsia="Arial" w:cs="Arial"/>
                <w:b w:val="0"/>
                <w:i w:val="0"/>
                <w:sz w:val="18"/>
              </w:rPr>
              <w:t>21,2 V (5,58 %)</w:t>
            </w:r>
          </w:p>
        </w:tc>
        <w:tc>
          <w:tcPr>
            <w:tcW w:type="dxa" w:w="1464"/>
          </w:tcPr>
          <w:p>
            <w:pPr>
              <w:spacing w:after="0"/>
            </w:pPr>
            <w:r>
              <w:rPr>
                <w:rFonts w:ascii="Arial" w:hAnsi="Arial" w:eastAsia="Arial" w:cs="Arial"/>
                <w:b w:val="0"/>
                <w:i w:val="0"/>
                <w:sz w:val="18"/>
              </w:rPr>
              <w:t>2,79 %</w:t>
            </w:r>
          </w:p>
        </w:tc>
        <w:tc>
          <w:tcPr>
            <w:tcW w:type="dxa" w:w="1464"/>
          </w:tcPr>
          <w:p>
            <w:pPr>
              <w:spacing w:after="0"/>
            </w:pPr>
            <w:r>
              <w:rPr>
                <w:rFonts w:ascii="Arial" w:hAnsi="Arial" w:eastAsia="Arial" w:cs="Arial"/>
                <w:b w:val="0"/>
                <w:i w:val="0"/>
                <w:sz w:val="18"/>
              </w:rPr>
              <w:t>3,91</w:t>
            </w:r>
          </w:p>
        </w:tc>
      </w:tr>
      <w:tr>
        <w:tc>
          <w:tcPr>
            <w:tcW w:type="dxa" w:w="1464"/>
          </w:tcPr>
          <w:p>
            <w:pPr>
              <w:spacing w:after="0"/>
            </w:pPr>
            <w:r>
              <w:rPr>
                <w:rFonts w:ascii="Arial" w:hAnsi="Arial" w:eastAsia="Arial" w:cs="Arial"/>
                <w:b w:val="0"/>
                <w:i w:val="0"/>
                <w:sz w:val="18"/>
              </w:rPr>
              <w:t>3×50+35 mm²</w:t>
            </w:r>
          </w:p>
        </w:tc>
        <w:tc>
          <w:tcPr>
            <w:tcW w:type="dxa" w:w="1464"/>
          </w:tcPr>
          <w:p>
            <w:pPr>
              <w:spacing w:after="0"/>
            </w:pPr>
            <w:r>
              <w:rPr>
                <w:rFonts w:ascii="Arial" w:hAnsi="Arial" w:eastAsia="Arial" w:cs="Arial"/>
                <w:b w:val="0"/>
                <w:i w:val="0"/>
                <w:sz w:val="18"/>
              </w:rPr>
              <w:t>0,641</w:t>
            </w:r>
          </w:p>
        </w:tc>
        <w:tc>
          <w:tcPr>
            <w:tcW w:type="dxa" w:w="1464"/>
          </w:tcPr>
          <w:p>
            <w:pPr>
              <w:spacing w:after="0"/>
            </w:pPr>
            <w:r>
              <w:rPr>
                <w:rFonts w:ascii="Arial" w:hAnsi="Arial" w:eastAsia="Arial" w:cs="Arial"/>
                <w:b w:val="0"/>
                <w:i w:val="0"/>
                <w:sz w:val="18"/>
              </w:rPr>
              <w:t>154</w:t>
            </w:r>
          </w:p>
        </w:tc>
        <w:tc>
          <w:tcPr>
            <w:tcW w:type="dxa" w:w="1464"/>
          </w:tcPr>
          <w:p>
            <w:pPr>
              <w:spacing w:after="0"/>
            </w:pPr>
            <w:r>
              <w:rPr>
                <w:rFonts w:ascii="Arial" w:hAnsi="Arial" w:eastAsia="Arial" w:cs="Arial"/>
                <w:b w:val="0"/>
                <w:i w:val="0"/>
                <w:sz w:val="18"/>
              </w:rPr>
              <w:t>15,9 V (4,18 %)</w:t>
            </w:r>
          </w:p>
        </w:tc>
        <w:tc>
          <w:tcPr>
            <w:tcW w:type="dxa" w:w="1464"/>
          </w:tcPr>
          <w:p>
            <w:pPr>
              <w:spacing w:after="0"/>
            </w:pPr>
            <w:r>
              <w:rPr>
                <w:rFonts w:ascii="Arial" w:hAnsi="Arial" w:eastAsia="Arial" w:cs="Arial"/>
                <w:b w:val="0"/>
                <w:i w:val="0"/>
                <w:sz w:val="18"/>
              </w:rPr>
              <w:t>2,09 %</w:t>
            </w:r>
          </w:p>
        </w:tc>
        <w:tc>
          <w:tcPr>
            <w:tcW w:type="dxa" w:w="1464"/>
          </w:tcPr>
          <w:p>
            <w:pPr>
              <w:spacing w:after="0"/>
            </w:pPr>
            <w:r>
              <w:rPr>
                <w:rFonts w:ascii="Arial" w:hAnsi="Arial" w:eastAsia="Arial" w:cs="Arial"/>
                <w:b w:val="0"/>
                <w:i w:val="0"/>
                <w:sz w:val="18"/>
              </w:rPr>
              <w:t>2,88</w:t>
            </w:r>
          </w:p>
        </w:tc>
      </w:tr>
      <w:tr>
        <w:tc>
          <w:tcPr>
            <w:tcW w:type="dxa" w:w="1464"/>
          </w:tcPr>
          <w:p>
            <w:pPr>
              <w:spacing w:after="0"/>
            </w:pPr>
            <w:r>
              <w:rPr>
                <w:rFonts w:ascii="Arial" w:hAnsi="Arial" w:eastAsia="Arial" w:cs="Arial"/>
                <w:b w:val="0"/>
                <w:i w:val="0"/>
                <w:sz w:val="18"/>
              </w:rPr>
              <w:t>3×70+50 mm²</w:t>
            </w:r>
          </w:p>
        </w:tc>
        <w:tc>
          <w:tcPr>
            <w:tcW w:type="dxa" w:w="1464"/>
          </w:tcPr>
          <w:p>
            <w:pPr>
              <w:spacing w:after="0"/>
            </w:pPr>
            <w:r>
              <w:rPr>
                <w:rFonts w:ascii="Arial" w:hAnsi="Arial" w:eastAsia="Arial" w:cs="Arial"/>
                <w:b w:val="0"/>
                <w:i w:val="0"/>
                <w:sz w:val="18"/>
              </w:rPr>
              <w:t>0,443</w:t>
            </w:r>
          </w:p>
        </w:tc>
        <w:tc>
          <w:tcPr>
            <w:tcW w:type="dxa" w:w="1464"/>
          </w:tcPr>
          <w:p>
            <w:pPr>
              <w:spacing w:after="0"/>
            </w:pPr>
            <w:r>
              <w:rPr>
                <w:rFonts w:ascii="Arial" w:hAnsi="Arial" w:eastAsia="Arial" w:cs="Arial"/>
                <w:b w:val="0"/>
                <w:i w:val="0"/>
                <w:sz w:val="18"/>
              </w:rPr>
              <w:t>196</w:t>
            </w:r>
          </w:p>
        </w:tc>
        <w:tc>
          <w:tcPr>
            <w:tcW w:type="dxa" w:w="1464"/>
          </w:tcPr>
          <w:p>
            <w:pPr>
              <w:spacing w:after="0"/>
            </w:pPr>
            <w:r>
              <w:rPr>
                <w:rFonts w:ascii="Arial" w:hAnsi="Arial" w:eastAsia="Arial" w:cs="Arial"/>
                <w:b w:val="0"/>
                <w:i w:val="0"/>
                <w:sz w:val="18"/>
              </w:rPr>
              <w:t>11,3 V (2,96 %)</w:t>
            </w:r>
          </w:p>
        </w:tc>
        <w:tc>
          <w:tcPr>
            <w:tcW w:type="dxa" w:w="1464"/>
          </w:tcPr>
          <w:p>
            <w:pPr>
              <w:spacing w:after="0"/>
            </w:pPr>
            <w:r>
              <w:rPr>
                <w:rFonts w:ascii="Arial" w:hAnsi="Arial" w:eastAsia="Arial" w:cs="Arial"/>
                <w:b w:val="0"/>
                <w:i w:val="0"/>
                <w:sz w:val="18"/>
              </w:rPr>
              <w:t>1,48 %</w:t>
            </w:r>
          </w:p>
        </w:tc>
        <w:tc>
          <w:tcPr>
            <w:tcW w:type="dxa" w:w="1464"/>
          </w:tcPr>
          <w:p>
            <w:pPr>
              <w:spacing w:after="0"/>
            </w:pPr>
            <w:r>
              <w:rPr>
                <w:rFonts w:ascii="Arial" w:hAnsi="Arial" w:eastAsia="Arial" w:cs="Arial"/>
                <w:b w:val="0"/>
                <w:i w:val="0"/>
                <w:sz w:val="18"/>
              </w:rPr>
              <w:t>1,99</w:t>
            </w:r>
          </w:p>
        </w:tc>
      </w:tr>
      <w:tr>
        <w:tc>
          <w:tcPr>
            <w:tcW w:type="dxa" w:w="1464"/>
          </w:tcPr>
          <w:p>
            <w:pPr>
              <w:spacing w:after="0"/>
            </w:pPr>
            <w:r>
              <w:rPr>
                <w:rFonts w:ascii="Arial" w:hAnsi="Arial" w:eastAsia="Arial" w:cs="Arial"/>
                <w:b w:val="0"/>
                <w:i w:val="0"/>
                <w:sz w:val="18"/>
              </w:rPr>
              <w:t>3×95+70 mm²</w:t>
            </w:r>
          </w:p>
        </w:tc>
        <w:tc>
          <w:tcPr>
            <w:tcW w:type="dxa" w:w="1464"/>
          </w:tcPr>
          <w:p>
            <w:pPr>
              <w:spacing w:after="0"/>
            </w:pPr>
            <w:r>
              <w:rPr>
                <w:rFonts w:ascii="Arial" w:hAnsi="Arial" w:eastAsia="Arial" w:cs="Arial"/>
                <w:b w:val="0"/>
                <w:i w:val="0"/>
                <w:sz w:val="18"/>
              </w:rPr>
              <w:t>0,320</w:t>
            </w:r>
          </w:p>
        </w:tc>
        <w:tc>
          <w:tcPr>
            <w:tcW w:type="dxa" w:w="1464"/>
          </w:tcPr>
          <w:p>
            <w:pPr>
              <w:spacing w:after="0"/>
            </w:pPr>
            <w:r>
              <w:rPr>
                <w:rFonts w:ascii="Arial" w:hAnsi="Arial" w:eastAsia="Arial" w:cs="Arial"/>
                <w:b w:val="0"/>
                <w:i w:val="0"/>
                <w:sz w:val="18"/>
              </w:rPr>
              <w:t>242</w:t>
            </w:r>
          </w:p>
        </w:tc>
        <w:tc>
          <w:tcPr>
            <w:tcW w:type="dxa" w:w="1464"/>
          </w:tcPr>
          <w:p>
            <w:pPr>
              <w:spacing w:after="0"/>
            </w:pPr>
            <w:r>
              <w:rPr>
                <w:rFonts w:ascii="Arial" w:hAnsi="Arial" w:eastAsia="Arial" w:cs="Arial"/>
                <w:b w:val="0"/>
                <w:i w:val="0"/>
                <w:sz w:val="18"/>
              </w:rPr>
              <w:t>8,4 V (2,21 %)</w:t>
            </w:r>
          </w:p>
        </w:tc>
        <w:tc>
          <w:tcPr>
            <w:tcW w:type="dxa" w:w="1464"/>
          </w:tcPr>
          <w:p>
            <w:pPr>
              <w:spacing w:after="0"/>
            </w:pPr>
            <w:r>
              <w:rPr>
                <w:rFonts w:ascii="Arial" w:hAnsi="Arial" w:eastAsia="Arial" w:cs="Arial"/>
                <w:b w:val="0"/>
                <w:i w:val="0"/>
                <w:sz w:val="18"/>
              </w:rPr>
              <w:t>1,10 %</w:t>
            </w:r>
          </w:p>
        </w:tc>
        <w:tc>
          <w:tcPr>
            <w:tcW w:type="dxa" w:w="1464"/>
          </w:tcPr>
          <w:p>
            <w:pPr>
              <w:spacing w:after="0"/>
            </w:pPr>
            <w:r>
              <w:rPr>
                <w:rFonts w:ascii="Arial" w:hAnsi="Arial" w:eastAsia="Arial" w:cs="Arial"/>
                <w:b w:val="0"/>
                <w:i w:val="0"/>
                <w:sz w:val="18"/>
              </w:rPr>
              <w:t>1,44</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menaikkan penampang dari 35 ke 70 mm² memangkas jatuh tegangan dan rugi hampir separuh; pada arus 100 A, kabel 35 mm² sudah di atas KHA-nya. Kolom 'beban merata' memperlihatkan mengapa rancangan JTR memakai faktor ½. Soal C6–C9, C12, dan C13 memakai Persamaan (5).</w:t>
      </w:r>
    </w:p>
    <w:p>
      <w:pPr>
        <w:keepNext/>
        <w:spacing w:before="320" w:after="160" w:line="276" w:lineRule="auto"/>
      </w:pPr>
      <w:r>
        <w:rPr>
          <w:rFonts w:ascii="Arial" w:hAnsi="Arial" w:eastAsia="Arial" w:cs="Arial"/>
          <w:b/>
          <w:i w:val="0"/>
          <w:color w:val="1F3864"/>
          <w:sz w:val="28"/>
        </w:rPr>
        <w:t>PERANCANGAN JTR:</w:t>
        <w:br/>
        <w:t>PENAMPANG, PANJANG, DAN NILAI RUGI</w:t>
      </w:r>
    </w:p>
    <w:p>
      <w:pPr>
        <w:spacing w:line="360" w:lineRule="auto" w:after="120"/>
        <w:jc w:val="both"/>
      </w:pPr>
      <w:r>
        <w:rPr>
          <w:rFonts w:ascii="Arial" w:hAnsi="Arial" w:eastAsia="Arial" w:cs="Arial"/>
          <w:b w:val="0"/>
          <w:i w:val="0"/>
          <w:sz w:val="22"/>
        </w:rPr>
        <w:t>Rancangan JTR adalah kompromi tiga syarat: penghantar harus kuat mengalirkan arus, tegangan di ujung harus tetap dalam batas, dan rugi energinya harus murah dibandingkan harga kabel. Persamaan (6) menghitung penampang minimum dari batas jatuh tegangan dan nilai rugi tahunan; Gambar 6 memperlihatkan kurva ΔV dan rugi terhadap penampang untuk JTR contoh.</w:t>
      </w:r>
    </w:p>
    <w:p>
      <w:pPr>
        <w:keepNext/>
        <w:spacing w:after="80"/>
        <w:jc w:val="center"/>
      </w:pPr>
      <w:r>
        <w:drawing>
          <wp:inline xmlns:a="http://schemas.openxmlformats.org/drawingml/2006/main" xmlns:pic="http://schemas.openxmlformats.org/drawingml/2006/picture">
            <wp:extent cx="5400000" cy="2161178"/>
            <wp:docPr id="1858245153" name="Picture 1858245153"/>
            <wp:cNvGraphicFramePr>
              <a:graphicFrameLocks noChangeAspect="1"/>
            </wp:cNvGraphicFramePr>
            <a:graphic>
              <a:graphicData uri="http://schemas.openxmlformats.org/drawingml/2006/picture">
                <pic:pic>
                  <pic:nvPicPr>
                    <pic:cNvPr id="0" name="m11-g6.png"/>
                    <pic:cNvPicPr/>
                  </pic:nvPicPr>
                  <pic:blipFill>
                    <a:blip r:embed="rId36"/>
                    <a:stretch>
                      <a:fillRect/>
                    </a:stretch>
                  </pic:blipFill>
                  <pic:spPr>
                    <a:xfrm>
                      <a:off x="0" y="0"/>
                      <a:ext cx="5400000" cy="2161178"/>
                    </a:xfrm>
                    <a:prstGeom prst="rect"/>
                  </pic:spPr>
                </pic:pic>
              </a:graphicData>
            </a:graphic>
          </wp:inline>
        </w:drawing>
      </w:r>
    </w:p>
    <w:p>
      <w:pPr>
        <w:spacing w:after="200" w:line="276" w:lineRule="auto"/>
        <w:jc w:val="center"/>
      </w:pPr>
      <w:r>
        <w:rPr>
          <w:rFonts w:ascii="Arial" w:hAnsi="Arial" w:eastAsia="Arial" w:cs="Arial"/>
          <w:b/>
          <w:i w:val="0"/>
          <w:sz w:val="20"/>
        </w:rPr>
        <w:t>Gambar 6 — Jatuh tegangan dan rugi JTR terhadap penampang penghantar. Untuk JTR 150 m berbeban 100 A pf 0,9, penampang 50 mm² ke atas memenuhi batas 5 %; setiap kenaikan penampang menekan rugi tetapi dengan manfaat yang makin kecil terhadap biaya kabel.</w:t>
      </w:r>
    </w:p>
    <w:p>
      <w:pPr>
        <w:keepNext/>
        <w:spacing w:before="200" w:after="80" w:line="276" w:lineRule="auto"/>
      </w:pPr>
      <w:r>
        <w:rPr>
          <w:rFonts w:ascii="Arial" w:hAnsi="Arial" w:eastAsia="Arial" w:cs="Arial"/>
          <w:b/>
          <w:i w:val="0"/>
          <w:color w:val="2E4A7A"/>
          <w:sz w:val="24"/>
        </w:rPr>
        <w:t>Pemilihan Penampang dan Nilai Rugi Energi</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min</w:t>
      </w:r>
      <w:r>
        <w:rPr>
          <w:rFonts w:ascii="Arial" w:hAnsi="Arial" w:eastAsia="Arial" w:cs="Arial"/>
          <w:b w:val="0"/>
          <w:i w:val="0"/>
          <w:sz w:val="22"/>
        </w:rPr>
        <w:t xml:space="preserve"> = (√3 I cos φ ρ L)/ΔV</w:t>
      </w:r>
      <w:r>
        <w:rPr>
          <w:rFonts w:ascii="Arial" w:hAnsi="Arial" w:eastAsia="Arial" w:cs="Arial"/>
          <w:b w:val="0"/>
          <w:i w:val="0"/>
          <w:sz w:val="22"/>
          <w:vertAlign w:val="subscript"/>
        </w:rPr>
        <w:t>izin</w:t>
      </w:r>
      <w:r>
        <w:rPr>
          <w:rFonts w:ascii="Arial" w:hAnsi="Arial" w:eastAsia="Arial" w:cs="Arial"/>
          <w:b w:val="0"/>
          <w:i w:val="0"/>
          <w:sz w:val="22"/>
        </w:rPr>
        <w:t xml:space="preserve"> (x diabaikan), E</w:t>
      </w:r>
      <w:r>
        <w:rPr>
          <w:rFonts w:ascii="Arial" w:hAnsi="Arial" w:eastAsia="Arial" w:cs="Arial"/>
          <w:b w:val="0"/>
          <w:i w:val="0"/>
          <w:sz w:val="22"/>
          <w:vertAlign w:val="subscript"/>
        </w:rPr>
        <w:t>rugi</w:t>
      </w:r>
      <w:r>
        <w:rPr>
          <w:rFonts w:ascii="Arial" w:hAnsi="Arial" w:eastAsia="Arial" w:cs="Arial"/>
          <w:b w:val="0"/>
          <w:i w:val="0"/>
          <w:sz w:val="22"/>
        </w:rPr>
        <w:t xml:space="preserve"> = P</w:t>
      </w:r>
      <w:r>
        <w:rPr>
          <w:rFonts w:ascii="Arial" w:hAnsi="Arial" w:eastAsia="Arial" w:cs="Arial"/>
          <w:b w:val="0"/>
          <w:i w:val="0"/>
          <w:sz w:val="22"/>
          <w:vertAlign w:val="subscript"/>
        </w:rPr>
        <w:t>rugi,puncak</w:t>
      </w:r>
      <w:r>
        <w:rPr>
          <w:rFonts w:ascii="Arial" w:hAnsi="Arial" w:eastAsia="Arial" w:cs="Arial"/>
          <w:b w:val="0"/>
          <w:i w:val="0"/>
          <w:sz w:val="22"/>
        </w:rPr>
        <w:t>×8760× F</w:t>
      </w:r>
      <w:r>
        <w:rPr>
          <w:rFonts w:ascii="Arial" w:hAnsi="Arial" w:eastAsia="Arial" w:cs="Arial"/>
          <w:b w:val="0"/>
          <w:i w:val="0"/>
          <w:sz w:val="22"/>
          <w:vertAlign w:val="subscript"/>
        </w:rPr>
        <w:t>rugi</w:t>
      </w:r>
      <w:r>
        <w:rPr>
          <w:rFonts w:ascii="Arial" w:hAnsi="Arial" w:eastAsia="Arial" w:cs="Arial"/>
          <w:b w:val="0"/>
          <w:i w:val="0"/>
          <w:sz w:val="22"/>
        </w:rPr>
        <w:t>, biaya rugi/tahun = E</w:t>
      </w:r>
      <w:r>
        <w:rPr>
          <w:rFonts w:ascii="Arial" w:hAnsi="Arial" w:eastAsia="Arial" w:cs="Arial"/>
          <w:b w:val="0"/>
          <w:i w:val="0"/>
          <w:sz w:val="22"/>
          <w:vertAlign w:val="subscript"/>
        </w:rPr>
        <w:t>rugi</w:t>
      </w:r>
      <w:r>
        <w:rPr>
          <w:rFonts w:ascii="Arial" w:hAnsi="Arial" w:eastAsia="Arial" w:cs="Arial"/>
          <w:b w:val="0"/>
          <w:i w:val="0"/>
          <w:sz w:val="22"/>
        </w:rPr>
        <w:t>×harga kWh</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JTR tembaga 200 m, 100 A pf 0,85, batas 5 % (19 V): A</w:t>
      </w:r>
      <w:r>
        <w:rPr>
          <w:rFonts w:ascii="Arial" w:hAnsi="Arial" w:eastAsia="Arial" w:cs="Arial"/>
          <w:b w:val="0"/>
          <w:i w:val="0"/>
          <w:sz w:val="22"/>
          <w:vertAlign w:val="subscript"/>
        </w:rPr>
        <w:t>min</w:t>
      </w:r>
      <w:r>
        <w:rPr>
          <w:rFonts w:ascii="Arial" w:hAnsi="Arial" w:eastAsia="Arial" w:cs="Arial"/>
          <w:b w:val="0"/>
          <w:i w:val="0"/>
          <w:sz w:val="22"/>
        </w:rPr>
        <w:t xml:space="preserve"> = √3×100×0,85×0.0175×200/19 = 27,1 mm² → 35 mm² (periksa juga KHA ≥ 100 A). Penyulang contoh: rugi puncak 57,6 kW × 8760 × 0,3 = 151.373 kWh/tahun ≈ Rp 182 juta pada Rp 1.200/kWh.</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Penampang JTR dipilih dari tiga syarat: kuat hantar arus (KHA ≥ arus puncak dengan cadangan pertumbuhan), jatuh tegangan (≤ 4–5 % pada beban puncak), dan ekonomi rugi (biaya kabel yang lebih besar dibandingkan nilai rugi energi selama umur kabel, 20–30 tahun). Di jaringan padat, syarat jatuh tegangan yang biasanya menentukan; di jaringan panjang pedesaan, memindahkan/menambah gardu sering lebih murah daripada memperbesar kabel.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Resistivitas penghantar: Cu 0,0175, Al 0,0283 Ω·mm²/m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ΔV</w:t>
      </w:r>
      <w:r>
        <w:rPr>
          <w:rFonts w:ascii="Arial" w:hAnsi="Arial" w:eastAsia="Arial" w:cs="Arial"/>
          <w:b/>
          <w:i w:val="0"/>
          <w:sz w:val="21"/>
          <w:vertAlign w:val="subscript"/>
        </w:rPr>
        <w:t>izin</w:t>
      </w:r>
      <w:r>
        <w:rPr>
          <w:rFonts w:ascii="Arial" w:hAnsi="Arial" w:eastAsia="Arial" w:cs="Arial"/>
          <w:b w:val="0"/>
          <w:i w:val="0"/>
          <w:sz w:val="21"/>
        </w:rPr>
        <w:t>: Jatuh tegangan antar-saluran yang diizinkan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min</w:t>
      </w:r>
      <w:r>
        <w:rPr>
          <w:rFonts w:ascii="Arial" w:hAnsi="Arial" w:eastAsia="Arial" w:cs="Arial"/>
          <w:b w:val="0"/>
          <w:i w:val="0"/>
          <w:sz w:val="21"/>
        </w:rPr>
        <w:t>: Luas penampang minimum (mm²)</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Tiga Syarat: </w:t>
      </w:r>
      <w:r>
        <w:rPr>
          <w:rFonts w:ascii="Arial" w:hAnsi="Arial" w:eastAsia="Arial" w:cs="Arial"/>
          <w:b w:val="0"/>
          <w:i w:val="0"/>
          <w:sz w:val="22"/>
        </w:rPr>
        <w:t>KHA (termal), jatuh tegangan (kualitas), dan rugi ekonomis (biaya); ambil penampang standar terbesar dari ketiganya, lalu periksa hubung singkat (Modul 12).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Ekonomi Rugi: </w:t>
      </w:r>
      <w:r>
        <w:rPr>
          <w:rFonts w:ascii="Arial" w:hAnsi="Arial" w:eastAsia="Arial" w:cs="Arial"/>
          <w:b w:val="0"/>
          <w:i w:val="0"/>
          <w:sz w:val="22"/>
        </w:rPr>
        <w:t>Nilai sekarang rugi 25 tahun sering melebihi harga kabel; standar PLN memilih 70 mm² sebagai penampang utama JTR meski KHA-nya berlebih untuk banyak jurusan.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Panjang vs Penampang: </w:t>
      </w:r>
      <w:r>
        <w:rPr>
          <w:rFonts w:ascii="Arial" w:hAnsi="Arial" w:eastAsia="Arial" w:cs="Arial"/>
          <w:b w:val="0"/>
          <w:i w:val="0"/>
          <w:sz w:val="22"/>
        </w:rPr>
        <w:t>ΔV ∝ L/A: menggandakan panjang menuntut menggandakan penampang; batas praktis jurusan 300–500 m, selebihnya gardu sisipan.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Pertumbuhan: </w:t>
      </w:r>
      <w:r>
        <w:rPr>
          <w:rFonts w:ascii="Arial" w:hAnsi="Arial" w:eastAsia="Arial" w:cs="Arial"/>
          <w:b w:val="0"/>
          <w:i w:val="0"/>
          <w:sz w:val="22"/>
        </w:rPr>
        <w:t>Rancang untuk beban 8–10 tahun ke depan (pertumbuhan 5–7 %/tahun ≈ 1,5–2×); kabel sulit diganti, trafo mudah ditukar.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Keseimbangan Fasa: </w:t>
      </w:r>
      <w:r>
        <w:rPr>
          <w:rFonts w:ascii="Arial" w:hAnsi="Arial" w:eastAsia="Arial" w:cs="Arial"/>
          <w:b w:val="0"/>
          <w:i w:val="0"/>
          <w:sz w:val="22"/>
        </w:rPr>
        <w:t>Rancangan tiga fasa empat kawat hanya berlaku bila beban seimbang; bagi SR ke fasa R-S-T bergiliran dan ukur ulang setelah pelanggan bertambah.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 Pabrik: </w:t>
      </w:r>
      <w:r>
        <w:rPr>
          <w:rFonts w:ascii="Arial" w:hAnsi="Arial" w:eastAsia="Arial" w:cs="Arial"/>
          <w:b w:val="0"/>
          <w:i w:val="0"/>
          <w:sz w:val="22"/>
        </w:rPr>
        <w:t>Aturan yang sama untuk kabel dari panel utama ke mesin: PUIL membatasi ΔV total 5 % (penerangan 3 %); hitung KHA, ΔV, dan rugi seperti JTR mini.</w:t>
      </w:r>
    </w:p>
    <w:p>
      <w:pPr>
        <w:keepNext/>
        <w:spacing w:after="200" w:line="276" w:lineRule="auto"/>
        <w:jc w:val="center"/>
      </w:pPr>
      <w:r>
        <w:rPr>
          <w:rFonts w:ascii="Arial" w:hAnsi="Arial" w:eastAsia="Arial" w:cs="Arial"/>
          <w:b/>
          <w:i w:val="0"/>
          <w:sz w:val="20"/>
        </w:rPr>
        <w:t>Tabel 6. Pilihan rancangan JTR (300 m, 100 A pf 0,9): ΔV terpusat, ΔV merata, Rugi puncak (kW), Erugi/th (Frugi 0,3), Keterangan.</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Pilihan rancangan JTR (300 m, 100 A pf 0,9)</w:t>
            </w:r>
          </w:p>
        </w:tc>
        <w:tc>
          <w:tcPr>
            <w:tcW w:type="dxa" w:w="1464"/>
            <w:shd w:val="clear" w:fill="DCE6F1"/>
          </w:tcPr>
          <w:p>
            <w:pPr>
              <w:spacing w:after="0"/>
            </w:pPr>
            <w:r>
              <w:rPr>
                <w:rFonts w:ascii="Arial" w:hAnsi="Arial" w:eastAsia="Arial" w:cs="Arial"/>
                <w:b/>
                <w:i w:val="0"/>
                <w:sz w:val="18"/>
              </w:rPr>
              <w:t>ΔV terpusat</w:t>
            </w:r>
          </w:p>
        </w:tc>
        <w:tc>
          <w:tcPr>
            <w:tcW w:type="dxa" w:w="1464"/>
            <w:shd w:val="clear" w:fill="DCE6F1"/>
          </w:tcPr>
          <w:p>
            <w:pPr>
              <w:spacing w:after="0"/>
            </w:pPr>
            <w:r>
              <w:rPr>
                <w:rFonts w:ascii="Arial" w:hAnsi="Arial" w:eastAsia="Arial" w:cs="Arial"/>
                <w:b/>
                <w:i w:val="0"/>
                <w:sz w:val="18"/>
              </w:rPr>
              <w:t>ΔV merata</w:t>
            </w:r>
          </w:p>
        </w:tc>
        <w:tc>
          <w:tcPr>
            <w:tcW w:type="dxa" w:w="1464"/>
            <w:shd w:val="clear" w:fill="DCE6F1"/>
          </w:tcPr>
          <w:p>
            <w:pPr>
              <w:spacing w:after="0"/>
            </w:pPr>
            <w:r>
              <w:rPr>
                <w:rFonts w:ascii="Arial" w:hAnsi="Arial" w:eastAsia="Arial" w:cs="Arial"/>
                <w:b/>
                <w:i w:val="0"/>
                <w:sz w:val="18"/>
              </w:rPr>
              <w:t>Rugi puncak (kW)</w:t>
            </w:r>
          </w:p>
        </w:tc>
        <w:tc>
          <w:tcPr>
            <w:tcW w:type="dxa" w:w="1464"/>
            <w:shd w:val="clear" w:fill="DCE6F1"/>
          </w:tcPr>
          <w:p>
            <w:pPr>
              <w:spacing w:after="0"/>
            </w:pPr>
            <w:r>
              <w:rPr>
                <w:rFonts w:ascii="Arial" w:hAnsi="Arial" w:eastAsia="Arial" w:cs="Arial"/>
                <w:b/>
                <w:i w:val="0"/>
                <w:sz w:val="18"/>
              </w:rPr>
              <w:t>E</w:t>
            </w:r>
            <w:r>
              <w:rPr>
                <w:rFonts w:ascii="Arial" w:hAnsi="Arial" w:eastAsia="Arial" w:cs="Arial"/>
                <w:b/>
                <w:i w:val="0"/>
                <w:sz w:val="18"/>
                <w:vertAlign w:val="subscript"/>
              </w:rPr>
              <w:t>rugi</w:t>
            </w:r>
            <w:r>
              <w:rPr>
                <w:rFonts w:ascii="Arial" w:hAnsi="Arial" w:eastAsia="Arial" w:cs="Arial"/>
                <w:b/>
                <w:i w:val="0"/>
                <w:sz w:val="18"/>
              </w:rPr>
              <w:t>/th (F</w:t>
            </w:r>
            <w:r>
              <w:rPr>
                <w:rFonts w:ascii="Arial" w:hAnsi="Arial" w:eastAsia="Arial" w:cs="Arial"/>
                <w:b/>
                <w:i w:val="0"/>
                <w:sz w:val="18"/>
                <w:vertAlign w:val="subscript"/>
              </w:rPr>
              <w:t>rugi</w:t>
            </w:r>
            <w:r>
              <w:rPr>
                <w:rFonts w:ascii="Arial" w:hAnsi="Arial" w:eastAsia="Arial" w:cs="Arial"/>
                <w:b/>
                <w:i w:val="0"/>
                <w:sz w:val="18"/>
              </w:rPr>
              <w:t xml:space="preserve"> 0,3)</w:t>
            </w:r>
          </w:p>
        </w:tc>
        <w:tc>
          <w:tcPr>
            <w:tcW w:type="dxa" w:w="1464"/>
            <w:shd w:val="clear" w:fill="DCE6F1"/>
          </w:tcPr>
          <w:p>
            <w:pPr>
              <w:spacing w:after="0"/>
            </w:pPr>
            <w:r>
              <w:rPr>
                <w:rFonts w:ascii="Arial" w:hAnsi="Arial" w:eastAsia="Arial" w:cs="Arial"/>
                <w:b/>
                <w:i w:val="0"/>
                <w:sz w:val="18"/>
              </w:rPr>
              <w:t>Keterangan</w:t>
            </w:r>
          </w:p>
        </w:tc>
      </w:tr>
      <w:tr>
        <w:tc>
          <w:tcPr>
            <w:tcW w:type="dxa" w:w="1464"/>
          </w:tcPr>
          <w:p>
            <w:pPr>
              <w:spacing w:after="0"/>
            </w:pPr>
            <w:r>
              <w:rPr>
                <w:rFonts w:ascii="Arial" w:hAnsi="Arial" w:eastAsia="Arial" w:cs="Arial"/>
                <w:b w:val="0"/>
                <w:i w:val="0"/>
                <w:sz w:val="18"/>
              </w:rPr>
              <w:t>Al 35 mm²</w:t>
            </w:r>
          </w:p>
        </w:tc>
        <w:tc>
          <w:tcPr>
            <w:tcW w:type="dxa" w:w="1464"/>
          </w:tcPr>
          <w:p>
            <w:pPr>
              <w:spacing w:after="0"/>
            </w:pPr>
            <w:r>
              <w:rPr>
                <w:rFonts w:ascii="Arial" w:hAnsi="Arial" w:eastAsia="Arial" w:cs="Arial"/>
                <w:b w:val="0"/>
                <w:i w:val="0"/>
                <w:sz w:val="18"/>
              </w:rPr>
              <w:t>11,2 %</w:t>
            </w:r>
          </w:p>
        </w:tc>
        <w:tc>
          <w:tcPr>
            <w:tcW w:type="dxa" w:w="1464"/>
          </w:tcPr>
          <w:p>
            <w:pPr>
              <w:spacing w:after="0"/>
            </w:pPr>
            <w:r>
              <w:rPr>
                <w:rFonts w:ascii="Arial" w:hAnsi="Arial" w:eastAsia="Arial" w:cs="Arial"/>
                <w:b w:val="0"/>
                <w:i w:val="0"/>
                <w:sz w:val="18"/>
              </w:rPr>
              <w:t>5,6 %</w:t>
            </w:r>
          </w:p>
        </w:tc>
        <w:tc>
          <w:tcPr>
            <w:tcW w:type="dxa" w:w="1464"/>
          </w:tcPr>
          <w:p>
            <w:pPr>
              <w:spacing w:after="0"/>
            </w:pPr>
            <w:r>
              <w:rPr>
                <w:rFonts w:ascii="Arial" w:hAnsi="Arial" w:eastAsia="Arial" w:cs="Arial"/>
                <w:b w:val="0"/>
                <w:i w:val="0"/>
                <w:sz w:val="18"/>
              </w:rPr>
              <w:t>7,81</w:t>
            </w:r>
          </w:p>
        </w:tc>
        <w:tc>
          <w:tcPr>
            <w:tcW w:type="dxa" w:w="1464"/>
          </w:tcPr>
          <w:p>
            <w:pPr>
              <w:spacing w:after="0"/>
            </w:pPr>
            <w:r>
              <w:rPr>
                <w:rFonts w:ascii="Arial" w:hAnsi="Arial" w:eastAsia="Arial" w:cs="Arial"/>
                <w:b w:val="0"/>
                <w:i w:val="0"/>
                <w:sz w:val="18"/>
              </w:rPr>
              <w:t>20.530 kWh</w:t>
            </w:r>
          </w:p>
        </w:tc>
        <w:tc>
          <w:tcPr>
            <w:tcW w:type="dxa" w:w="1464"/>
          </w:tcPr>
          <w:p>
            <w:pPr>
              <w:spacing w:after="0"/>
            </w:pPr>
            <w:r>
              <w:rPr>
                <w:rFonts w:ascii="Arial" w:hAnsi="Arial" w:eastAsia="Arial" w:cs="Arial"/>
                <w:b w:val="0"/>
                <w:i w:val="0"/>
                <w:sz w:val="18"/>
              </w:rPr>
              <w:t>KHA terlampaui, ΔV &gt; 5 %</w:t>
            </w:r>
          </w:p>
        </w:tc>
      </w:tr>
      <w:tr>
        <w:tc>
          <w:tcPr>
            <w:tcW w:type="dxa" w:w="1464"/>
          </w:tcPr>
          <w:p>
            <w:pPr>
              <w:spacing w:after="0"/>
            </w:pPr>
            <w:r>
              <w:rPr>
                <w:rFonts w:ascii="Arial" w:hAnsi="Arial" w:eastAsia="Arial" w:cs="Arial"/>
                <w:b w:val="0"/>
                <w:i w:val="0"/>
                <w:sz w:val="18"/>
              </w:rPr>
              <w:t>Al 50 mm²</w:t>
            </w:r>
          </w:p>
        </w:tc>
        <w:tc>
          <w:tcPr>
            <w:tcW w:type="dxa" w:w="1464"/>
          </w:tcPr>
          <w:p>
            <w:pPr>
              <w:spacing w:after="0"/>
            </w:pPr>
            <w:r>
              <w:rPr>
                <w:rFonts w:ascii="Arial" w:hAnsi="Arial" w:eastAsia="Arial" w:cs="Arial"/>
                <w:b w:val="0"/>
                <w:i w:val="0"/>
                <w:sz w:val="18"/>
              </w:rPr>
              <w:t>8,4 %</w:t>
            </w:r>
          </w:p>
        </w:tc>
        <w:tc>
          <w:tcPr>
            <w:tcW w:type="dxa" w:w="1464"/>
          </w:tcPr>
          <w:p>
            <w:pPr>
              <w:spacing w:after="0"/>
            </w:pPr>
            <w:r>
              <w:rPr>
                <w:rFonts w:ascii="Arial" w:hAnsi="Arial" w:eastAsia="Arial" w:cs="Arial"/>
                <w:b w:val="0"/>
                <w:i w:val="0"/>
                <w:sz w:val="18"/>
              </w:rPr>
              <w:t>4,2 %</w:t>
            </w:r>
          </w:p>
        </w:tc>
        <w:tc>
          <w:tcPr>
            <w:tcW w:type="dxa" w:w="1464"/>
          </w:tcPr>
          <w:p>
            <w:pPr>
              <w:spacing w:after="0"/>
            </w:pPr>
            <w:r>
              <w:rPr>
                <w:rFonts w:ascii="Arial" w:hAnsi="Arial" w:eastAsia="Arial" w:cs="Arial"/>
                <w:b w:val="0"/>
                <w:i w:val="0"/>
                <w:sz w:val="18"/>
              </w:rPr>
              <w:t>5,77</w:t>
            </w:r>
          </w:p>
        </w:tc>
        <w:tc>
          <w:tcPr>
            <w:tcW w:type="dxa" w:w="1464"/>
          </w:tcPr>
          <w:p>
            <w:pPr>
              <w:spacing w:after="0"/>
            </w:pPr>
            <w:r>
              <w:rPr>
                <w:rFonts w:ascii="Arial" w:hAnsi="Arial" w:eastAsia="Arial" w:cs="Arial"/>
                <w:b w:val="0"/>
                <w:i w:val="0"/>
                <w:sz w:val="18"/>
              </w:rPr>
              <w:t>15.161 kWh</w:t>
            </w:r>
          </w:p>
        </w:tc>
        <w:tc>
          <w:tcPr>
            <w:tcW w:type="dxa" w:w="1464"/>
          </w:tcPr>
          <w:p>
            <w:pPr>
              <w:spacing w:after="0"/>
            </w:pPr>
            <w:r>
              <w:rPr>
                <w:rFonts w:ascii="Arial" w:hAnsi="Arial" w:eastAsia="Arial" w:cs="Arial"/>
                <w:b w:val="0"/>
                <w:i w:val="0"/>
                <w:sz w:val="18"/>
              </w:rPr>
              <w:t>ΔV merata memenuhi</w:t>
            </w:r>
          </w:p>
        </w:tc>
      </w:tr>
      <w:tr>
        <w:tc>
          <w:tcPr>
            <w:tcW w:type="dxa" w:w="1464"/>
          </w:tcPr>
          <w:p>
            <w:pPr>
              <w:spacing w:after="0"/>
            </w:pPr>
            <w:r>
              <w:rPr>
                <w:rFonts w:ascii="Arial" w:hAnsi="Arial" w:eastAsia="Arial" w:cs="Arial"/>
                <w:b w:val="0"/>
                <w:i w:val="0"/>
                <w:sz w:val="18"/>
              </w:rPr>
              <w:t>Al 70 mm² (standar)</w:t>
            </w:r>
          </w:p>
        </w:tc>
        <w:tc>
          <w:tcPr>
            <w:tcW w:type="dxa" w:w="1464"/>
          </w:tcPr>
          <w:p>
            <w:pPr>
              <w:spacing w:after="0"/>
            </w:pPr>
            <w:r>
              <w:rPr>
                <w:rFonts w:ascii="Arial" w:hAnsi="Arial" w:eastAsia="Arial" w:cs="Arial"/>
                <w:b w:val="0"/>
                <w:i w:val="0"/>
                <w:sz w:val="18"/>
              </w:rPr>
              <w:t>5,9 %</w:t>
            </w:r>
          </w:p>
        </w:tc>
        <w:tc>
          <w:tcPr>
            <w:tcW w:type="dxa" w:w="1464"/>
          </w:tcPr>
          <w:p>
            <w:pPr>
              <w:spacing w:after="0"/>
            </w:pPr>
            <w:r>
              <w:rPr>
                <w:rFonts w:ascii="Arial" w:hAnsi="Arial" w:eastAsia="Arial" w:cs="Arial"/>
                <w:b w:val="0"/>
                <w:i w:val="0"/>
                <w:sz w:val="18"/>
              </w:rPr>
              <w:t>3,0 %</w:t>
            </w:r>
          </w:p>
        </w:tc>
        <w:tc>
          <w:tcPr>
            <w:tcW w:type="dxa" w:w="1464"/>
          </w:tcPr>
          <w:p>
            <w:pPr>
              <w:spacing w:after="0"/>
            </w:pPr>
            <w:r>
              <w:rPr>
                <w:rFonts w:ascii="Arial" w:hAnsi="Arial" w:eastAsia="Arial" w:cs="Arial"/>
                <w:b w:val="0"/>
                <w:i w:val="0"/>
                <w:sz w:val="18"/>
              </w:rPr>
              <w:t>3,99</w:t>
            </w:r>
          </w:p>
        </w:tc>
        <w:tc>
          <w:tcPr>
            <w:tcW w:type="dxa" w:w="1464"/>
          </w:tcPr>
          <w:p>
            <w:pPr>
              <w:spacing w:after="0"/>
            </w:pPr>
            <w:r>
              <w:rPr>
                <w:rFonts w:ascii="Arial" w:hAnsi="Arial" w:eastAsia="Arial" w:cs="Arial"/>
                <w:b w:val="0"/>
                <w:i w:val="0"/>
                <w:sz w:val="18"/>
              </w:rPr>
              <w:t>10.478 kWh</w:t>
            </w:r>
          </w:p>
        </w:tc>
        <w:tc>
          <w:tcPr>
            <w:tcW w:type="dxa" w:w="1464"/>
          </w:tcPr>
          <w:p>
            <w:pPr>
              <w:spacing w:after="0"/>
            </w:pPr>
            <w:r>
              <w:rPr>
                <w:rFonts w:ascii="Arial" w:hAnsi="Arial" w:eastAsia="Arial" w:cs="Arial"/>
                <w:b w:val="0"/>
                <w:i w:val="0"/>
                <w:sz w:val="18"/>
              </w:rPr>
              <w:t>aman, rugi rendah</w:t>
            </w:r>
          </w:p>
        </w:tc>
      </w:tr>
      <w:tr>
        <w:tc>
          <w:tcPr>
            <w:tcW w:type="dxa" w:w="1464"/>
          </w:tcPr>
          <w:p>
            <w:pPr>
              <w:spacing w:after="0"/>
            </w:pPr>
            <w:r>
              <w:rPr>
                <w:rFonts w:ascii="Arial" w:hAnsi="Arial" w:eastAsia="Arial" w:cs="Arial"/>
                <w:b w:val="0"/>
                <w:i w:val="0"/>
                <w:sz w:val="18"/>
              </w:rPr>
              <w:t>Al 95 mm²</w:t>
            </w:r>
          </w:p>
        </w:tc>
        <w:tc>
          <w:tcPr>
            <w:tcW w:type="dxa" w:w="1464"/>
          </w:tcPr>
          <w:p>
            <w:pPr>
              <w:spacing w:after="0"/>
            </w:pPr>
            <w:r>
              <w:rPr>
                <w:rFonts w:ascii="Arial" w:hAnsi="Arial" w:eastAsia="Arial" w:cs="Arial"/>
                <w:b w:val="0"/>
                <w:i w:val="0"/>
                <w:sz w:val="18"/>
              </w:rPr>
              <w:t>4,4 %</w:t>
            </w:r>
          </w:p>
        </w:tc>
        <w:tc>
          <w:tcPr>
            <w:tcW w:type="dxa" w:w="1464"/>
          </w:tcPr>
          <w:p>
            <w:pPr>
              <w:spacing w:after="0"/>
            </w:pPr>
            <w:r>
              <w:rPr>
                <w:rFonts w:ascii="Arial" w:hAnsi="Arial" w:eastAsia="Arial" w:cs="Arial"/>
                <w:b w:val="0"/>
                <w:i w:val="0"/>
                <w:sz w:val="18"/>
              </w:rPr>
              <w:t>2,2 %</w:t>
            </w:r>
          </w:p>
        </w:tc>
        <w:tc>
          <w:tcPr>
            <w:tcW w:type="dxa" w:w="1464"/>
          </w:tcPr>
          <w:p>
            <w:pPr>
              <w:spacing w:after="0"/>
            </w:pPr>
            <w:r>
              <w:rPr>
                <w:rFonts w:ascii="Arial" w:hAnsi="Arial" w:eastAsia="Arial" w:cs="Arial"/>
                <w:b w:val="0"/>
                <w:i w:val="0"/>
                <w:sz w:val="18"/>
              </w:rPr>
              <w:t>2,88</w:t>
            </w:r>
          </w:p>
        </w:tc>
        <w:tc>
          <w:tcPr>
            <w:tcW w:type="dxa" w:w="1464"/>
          </w:tcPr>
          <w:p>
            <w:pPr>
              <w:spacing w:after="0"/>
            </w:pPr>
            <w:r>
              <w:rPr>
                <w:rFonts w:ascii="Arial" w:hAnsi="Arial" w:eastAsia="Arial" w:cs="Arial"/>
                <w:b w:val="0"/>
                <w:i w:val="0"/>
                <w:sz w:val="18"/>
              </w:rPr>
              <w:t>7.569 kWh</w:t>
            </w:r>
          </w:p>
        </w:tc>
        <w:tc>
          <w:tcPr>
            <w:tcW w:type="dxa" w:w="1464"/>
          </w:tcPr>
          <w:p>
            <w:pPr>
              <w:spacing w:after="0"/>
            </w:pPr>
            <w:r>
              <w:rPr>
                <w:rFonts w:ascii="Arial" w:hAnsi="Arial" w:eastAsia="Arial" w:cs="Arial"/>
                <w:b w:val="0"/>
                <w:i w:val="0"/>
                <w:sz w:val="18"/>
              </w:rPr>
              <w:t>rugi terendah, biaya +30 %</w:t>
            </w:r>
          </w:p>
        </w:tc>
      </w:tr>
      <w:tr>
        <w:tc>
          <w:tcPr>
            <w:tcW w:type="dxa" w:w="1464"/>
          </w:tcPr>
          <w:p>
            <w:pPr>
              <w:spacing w:after="0"/>
            </w:pPr>
            <w:r>
              <w:rPr>
                <w:rFonts w:ascii="Arial" w:hAnsi="Arial" w:eastAsia="Arial" w:cs="Arial"/>
                <w:b w:val="0"/>
                <w:i w:val="0"/>
                <w:sz w:val="18"/>
              </w:rPr>
              <w:t>Bagi dua jurusan 150 m (Al 50)</w:t>
            </w:r>
          </w:p>
        </w:tc>
        <w:tc>
          <w:tcPr>
            <w:tcW w:type="dxa" w:w="1464"/>
          </w:tcPr>
          <w:p>
            <w:pPr>
              <w:spacing w:after="0"/>
            </w:pPr>
            <w:r>
              <w:rPr>
                <w:rFonts w:ascii="Arial" w:hAnsi="Arial" w:eastAsia="Arial" w:cs="Arial"/>
                <w:b w:val="0"/>
                <w:i w:val="0"/>
                <w:sz w:val="18"/>
              </w:rPr>
              <w:t>2,1 %</w:t>
            </w:r>
          </w:p>
        </w:tc>
        <w:tc>
          <w:tcPr>
            <w:tcW w:type="dxa" w:w="1464"/>
          </w:tcPr>
          <w:p>
            <w:pPr>
              <w:spacing w:after="0"/>
            </w:pPr>
            <w:r>
              <w:rPr>
                <w:rFonts w:ascii="Arial" w:hAnsi="Arial" w:eastAsia="Arial" w:cs="Arial"/>
                <w:b w:val="0"/>
                <w:i w:val="0"/>
                <w:sz w:val="18"/>
              </w:rPr>
              <w:t>1,0 %</w:t>
            </w:r>
          </w:p>
        </w:tc>
        <w:tc>
          <w:tcPr>
            <w:tcW w:type="dxa" w:w="1464"/>
          </w:tcPr>
          <w:p>
            <w:pPr>
              <w:spacing w:after="0"/>
            </w:pPr>
            <w:r>
              <w:rPr>
                <w:rFonts w:ascii="Arial" w:hAnsi="Arial" w:eastAsia="Arial" w:cs="Arial"/>
                <w:b w:val="0"/>
                <w:i w:val="0"/>
                <w:sz w:val="18"/>
              </w:rPr>
              <w:t>1,44</w:t>
            </w:r>
          </w:p>
        </w:tc>
        <w:tc>
          <w:tcPr>
            <w:tcW w:type="dxa" w:w="1464"/>
          </w:tcPr>
          <w:p>
            <w:pPr>
              <w:spacing w:after="0"/>
            </w:pPr>
            <w:r>
              <w:rPr>
                <w:rFonts w:ascii="Arial" w:hAnsi="Arial" w:eastAsia="Arial" w:cs="Arial"/>
                <w:b w:val="0"/>
                <w:i w:val="0"/>
                <w:sz w:val="18"/>
              </w:rPr>
              <w:t>3.790 kWh</w:t>
            </w:r>
          </w:p>
        </w:tc>
        <w:tc>
          <w:tcPr>
            <w:tcW w:type="dxa" w:w="1464"/>
          </w:tcPr>
          <w:p>
            <w:pPr>
              <w:spacing w:after="0"/>
            </w:pPr>
            <w:r>
              <w:rPr>
                <w:rFonts w:ascii="Arial" w:hAnsi="Arial" w:eastAsia="Arial" w:cs="Arial"/>
                <w:b w:val="0"/>
                <w:i w:val="0"/>
                <w:sz w:val="18"/>
              </w:rPr>
              <w:t>ΔV ¼, rugi ½: seringkali termurah</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membagi jurusan (atau menambah gardu) memangkas jatuh tegangan empat kali lipat dan rugi separuh dengan kabel yang sama; sebelum memperbesar penampang, periksa dulu apakah letak gardu dan pembagian jurusan sudah optimum. Soal C9 dan C15 memakai Persamaan (6).</w:t>
      </w:r>
    </w:p>
    <w:p>
      <w:pPr>
        <w:keepNext/>
        <w:spacing w:before="320" w:after="160" w:line="276" w:lineRule="auto"/>
      </w:pPr>
      <w:r>
        <w:rPr>
          <w:rFonts w:ascii="Arial" w:hAnsi="Arial" w:eastAsia="Arial" w:cs="Arial"/>
          <w:b/>
          <w:i w:val="0"/>
          <w:color w:val="1F3864"/>
          <w:sz w:val="28"/>
        </w:rPr>
        <w:t>ANIMASI INTERAKTIF</w:t>
        <w:br/>
        <w:t>DASAR SISTEM DISTRIBUSI</w:t>
      </w:r>
    </w:p>
    <w:p>
      <w:pPr>
        <w:spacing w:line="360" w:lineRule="auto" w:after="120"/>
        <w:jc w:val="both"/>
      </w:pPr>
      <w:r>
        <w:rPr>
          <w:rFonts w:ascii="Arial" w:hAnsi="Arial" w:eastAsia="Arial" w:cs="Arial"/>
          <w:b w:val="0"/>
          <w:i w:val="0"/>
          <w:sz w:val="22"/>
        </w:rPr>
        <w:t>Susun kurva beban gabungan, jalankan gangguan pada jaringan radial, loop, dan spindle, geser panjang dan penampang JTR, lalu atur seksi dan pasokan alternatif penyulang, sambil mengamati faktor beban, pemulihan pasokan, profil tegangan, dan indeks keandalan. Empat animasi ini memvisualkan Persamaan (2)–(5).</w:t>
      </w:r>
    </w:p>
    <w:p>
      <w:pPr>
        <w:keepNext/>
        <w:spacing w:before="200" w:after="80" w:line="276" w:lineRule="auto"/>
      </w:pPr>
      <w:r>
        <w:rPr>
          <w:rFonts w:ascii="Arial" w:hAnsi="Arial" w:eastAsia="Arial" w:cs="Arial"/>
          <w:b/>
          <w:i w:val="0"/>
          <w:color w:val="2E4A7A"/>
          <w:sz w:val="24"/>
        </w:rPr>
        <w:t>Animasi 1 — Kurva Beban Harian Gabungan: Faktor Beban, Rugi, Kebutuhan, dan Keragaman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Area bertumpuk adalah beban rumah (cyan), ruko (kuning), dan industri (ungu) jam demi jam; garis merah jumlahnya, garis hijau putus rata-ratanya. Kotak kanan menghitung keempat faktor Persamaan (2).</w:t>
      </w:r>
      <w:r>
        <w:br/>
      </w:r>
      <w:r>
        <w:rPr>
          <w:rFonts w:ascii="Arial" w:hAnsi="Arial" w:eastAsia="Arial" w:cs="Arial"/>
          <w:b w:val="0"/>
          <w:i w:val="0"/>
          <w:sz w:val="21"/>
        </w:rPr>
        <w:t xml:space="preserve">Amati: (1) </w:t>
      </w:r>
      <w:r>
        <w:rPr>
          <w:rFonts w:ascii="Arial" w:hAnsi="Arial" w:eastAsia="Arial" w:cs="Arial"/>
          <w:b/>
          <w:i w:val="0"/>
          <w:sz w:val="21"/>
        </w:rPr>
        <w:t>Hanya rumah</w:t>
      </w:r>
      <w:r>
        <w:rPr>
          <w:rFonts w:ascii="Arial" w:hAnsi="Arial" w:eastAsia="Arial" w:cs="Arial"/>
          <w:b w:val="0"/>
          <w:i w:val="0"/>
          <w:sz w:val="21"/>
        </w:rPr>
        <w:t>: puncak malam, faktor beban rendah (± 0,55). (2) Tambahkan ruko dan industri: puncak siang dan malam saling mengisi, faktor beban dan keragaman naik, puncak gabungan lebih kecil daripada jumlah puncak. (3) Readout memberi trafo minimum pada pf 0,9. Soal C1–C4 dan C11.</w:t>
      </w:r>
    </w:p>
    <w:p>
      <w:pPr>
        <w:keepNext/>
        <w:spacing w:before="200" w:after="80" w:line="276" w:lineRule="auto"/>
      </w:pPr>
      <w:r>
        <w:rPr>
          <w:rFonts w:ascii="Arial" w:hAnsi="Arial" w:eastAsia="Arial" w:cs="Arial"/>
          <w:b/>
          <w:i w:val="0"/>
          <w:color w:val="2E4A7A"/>
          <w:sz w:val="24"/>
        </w:rPr>
        <w:t>Animasi 2 — Konfigurasi Radial, Loop, dan Spindle saat Gangguan: Isolasi Seksi dan Pemulihan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Tiga tahap berulang: gangguan (PMT trip, semua padam), isolasi (LBS di kedua sisi seksi gangguan dibuka, hulu pulih), pemulihan (hilir dipasok dari GI B lewat titik NO atau dari GH lewat penyulang ekspres). Hijau dipasok normal, cyan/kuning dipasok dari arah lain, abu-abu padam.</w:t>
      </w:r>
      <w:r>
        <w:br/>
      </w:r>
      <w:r>
        <w:rPr>
          <w:rFonts w:ascii="Arial" w:hAnsi="Arial" w:eastAsia="Arial" w:cs="Arial"/>
          <w:b w:val="0"/>
          <w:i w:val="0"/>
          <w:sz w:val="21"/>
        </w:rPr>
        <w:t xml:space="preserve">Amati: (1) </w:t>
      </w:r>
      <w:r>
        <w:rPr>
          <w:rFonts w:ascii="Arial" w:hAnsi="Arial" w:eastAsia="Arial" w:cs="Arial"/>
          <w:b/>
          <w:i w:val="0"/>
          <w:sz w:val="21"/>
        </w:rPr>
        <w:t>Radial</w:t>
      </w:r>
      <w:r>
        <w:rPr>
          <w:rFonts w:ascii="Arial" w:hAnsi="Arial" w:eastAsia="Arial" w:cs="Arial"/>
          <w:b w:val="0"/>
          <w:i w:val="0"/>
          <w:sz w:val="21"/>
        </w:rPr>
        <w:t>: hilir tetap padam sampai perbaikan. (2) Ganti ke loop/spindle: hanya seksi gangguan yang menunggu. (3) Tambah seksi: bagian yang padam lama mengecil; readout menghitung SAIDI per kejadian. Soal C10 dan C14.</w:t>
      </w:r>
    </w:p>
    <w:p>
      <w:pPr>
        <w:keepNext/>
        <w:spacing w:before="200" w:after="80" w:line="276" w:lineRule="auto"/>
      </w:pPr>
      <w:r>
        <w:rPr>
          <w:rFonts w:ascii="Arial" w:hAnsi="Arial" w:eastAsia="Arial" w:cs="Arial"/>
          <w:b/>
          <w:i w:val="0"/>
          <w:color w:val="2E4A7A"/>
          <w:sz w:val="24"/>
        </w:rPr>
        <w:t>Animasi 3 — Profil Tegangan dan Rugi Jaringan Tegangan Rendah: Panjang, Arus, Penampang, dan Sebaran Beban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Hijau profil tegangan sepanjang jurusan JTR (beban rumah berkedip di bawahnya), merah putus pembanding bila seluruh beban terpusat di ujung, garis merah batas −10 % (342 V).</w:t>
      </w:r>
      <w:r>
        <w:br/>
      </w:r>
      <w:r>
        <w:rPr>
          <w:rFonts w:ascii="Arial" w:hAnsi="Arial" w:eastAsia="Arial" w:cs="Arial"/>
          <w:b w:val="0"/>
          <w:i w:val="0"/>
          <w:sz w:val="21"/>
        </w:rPr>
        <w:t xml:space="preserve">Amati: (1) </w:t>
      </w:r>
      <w:r>
        <w:rPr>
          <w:rFonts w:ascii="Arial" w:hAnsi="Arial" w:eastAsia="Arial" w:cs="Arial"/>
          <w:b/>
          <w:i w:val="0"/>
          <w:sz w:val="21"/>
        </w:rPr>
        <w:t>Sebaran 1 (merata)</w:t>
      </w:r>
      <w:r>
        <w:rPr>
          <w:rFonts w:ascii="Arial" w:hAnsi="Arial" w:eastAsia="Arial" w:cs="Arial"/>
          <w:b w:val="0"/>
          <w:i w:val="0"/>
          <w:sz w:val="21"/>
        </w:rPr>
        <w:t>: profil parabola, ΔV setengah dan rugi sepertiga dari terpusat. (2) Perpanjang jurusan ke 600 m atau kecilkan penampang ke 35 mm²: batas terlampaui. (3) Turunkan pf: suku x sin φ kecil di JTR, efeknya sedikit dibandingkan Modul 10. Soal C6, C8, C12, C13, dan C15.</w:t>
      </w:r>
    </w:p>
    <w:p>
      <w:pPr>
        <w:keepNext/>
        <w:spacing w:before="200" w:after="80" w:line="276" w:lineRule="auto"/>
      </w:pPr>
      <w:r>
        <w:rPr>
          <w:rFonts w:ascii="Arial" w:hAnsi="Arial" w:eastAsia="Arial" w:cs="Arial"/>
          <w:b/>
          <w:i w:val="0"/>
          <w:color w:val="2E4A7A"/>
          <w:sz w:val="24"/>
        </w:rPr>
        <w:t>Animasi 4 — Indeks Keandalan: SAIFI, SAIDI, CAIDI, ASAI, dan ENS terhadap Seksi dan Pasokan Alternatif</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Batang berwarna indeks penyulang Anda, batang abu-abu pembanding radial satu seksi; isolasi seksi diasumsikan 0,5 jam dan beban rata-rata 1,2 MW.</w:t>
      </w:r>
      <w:r>
        <w:br/>
      </w:r>
      <w:r>
        <w:rPr>
          <w:rFonts w:ascii="Arial" w:hAnsi="Arial" w:eastAsia="Arial" w:cs="Arial"/>
          <w:b w:val="0"/>
          <w:i w:val="0"/>
          <w:sz w:val="21"/>
        </w:rPr>
        <w:t xml:space="preserve">Amati: (1) </w:t>
      </w:r>
      <w:r>
        <w:rPr>
          <w:rFonts w:ascii="Arial" w:hAnsi="Arial" w:eastAsia="Arial" w:cs="Arial"/>
          <w:b/>
          <w:i w:val="0"/>
          <w:sz w:val="21"/>
        </w:rPr>
        <w:t>Tambah seksi</w:t>
      </w:r>
      <w:r>
        <w:rPr>
          <w:rFonts w:ascii="Arial" w:hAnsi="Arial" w:eastAsia="Arial" w:cs="Arial"/>
          <w:b w:val="0"/>
          <w:i w:val="0"/>
          <w:sz w:val="21"/>
        </w:rPr>
        <w:t>: SAIDI turun, SAIFI tetap (PMT tetap trip). (2) Nyalakan pasokan alternatif: hilir pulih 0,5 jam, SAIDI turun tajam. (3) Kurangi gangguan per tahun (pemangkasan pohon, arrester): satu-satunya cara menurunkan SAIFI. Soal C10 dan C14.</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1 cari komposisi rumah/ruko/industri yang memberi faktor beban ≥ 0,7, lalu hitung faktor ruginya dengan Persamaan (2). Pada Animasi 3 atur 300 m, 100 A, pf 0,9, sebaran 0, dan bandingkan ΔV tiap penampang dengan tabel Bagian 05. Pada Animasi 4 cari jumlah seksi minimum agar SAIDI &lt; 5 jam pada 6 gangguan/tahun.</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mengerjakan seluruh contoh modul ini: faktor-faktor beban dari kurva harian, pemilihan trafo dan pembebanan gardu, jatuh tegangan JTR terpusat, merata, dan bertahap, serta penyulang beban merata, keandalan, dan penampang minimum. Salin satu cell utuh ke Jupyter Notebook (VS Code), jalankan apa adanya lebih dulu, baru ubah parameternya.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perhatikan satuan (kW, kVA, %, V, kWh, jam, mm²) dan jumlah desimal yang diminta.</w:t>
      </w:r>
    </w:p>
    <w:p>
      <w:pPr>
        <w:keepNext/>
        <w:spacing w:before="120" w:after="40"/>
      </w:pPr>
      <w:r>
        <w:rPr>
          <w:rFonts w:ascii="Arial" w:hAnsi="Arial" w:eastAsia="Arial" w:cs="Arial"/>
          <w:b/>
          <w:i w:val="0"/>
          <w:color w:val="2E4A7A"/>
          <w:sz w:val="20"/>
        </w:rPr>
        <w:t>Cell 1 — Faktor Kebutuhan, Keragaman, Beban, dan Rugi dari Kurva Beban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kurva beban per jam (kW) tiga kelompok pelanggan pada satu gardu</w:t>
      </w:r>
      <w:r>
        <w:br/>
      </w:r>
      <w:r>
        <w:rPr>
          <w:rFonts w:ascii="Consolas" w:hAnsi="Consolas" w:eastAsia="Consolas" w:cs="Consolas"/>
          <w:b w:val="0"/>
          <w:i w:val="0"/>
          <w:sz w:val="17"/>
        </w:rPr>
        <w:t>rumah = 120*1.3*np.array([.35,.3,.28,.28,.32,.45,.7,.65,.5,.45,.45,.5,.55,.5,.48,.5,.6,.85,1,.98,.9,.75,.55,.42])</w:t>
      </w:r>
      <w:r>
        <w:br/>
      </w:r>
      <w:r>
        <w:rPr>
          <w:rFonts w:ascii="Consolas" w:hAnsi="Consolas" w:eastAsia="Consolas" w:cs="Consolas"/>
          <w:b w:val="0"/>
          <w:i w:val="0"/>
          <w:sz w:val="17"/>
        </w:rPr>
        <w:t>ruko  = 10*5.0*np.array([.15,.12,.1,.1,.1,.15,.3,.55,.8,.95,1,1,.95,.98,1,.95,.9,.85,.8,.7,.55,.35,.25,.2])</w:t>
      </w:r>
      <w:r>
        <w:br/>
      </w:r>
      <w:r>
        <w:rPr>
          <w:rFonts w:ascii="Consolas" w:hAnsi="Consolas" w:eastAsia="Consolas" w:cs="Consolas"/>
          <w:b w:val="0"/>
          <w:i w:val="0"/>
          <w:sz w:val="17"/>
        </w:rPr>
        <w:t>ind   = 100*np.array([.45,.45,.45,.45,.45,.5,.7,.95,1,1,1,.95,.85,1,1,1,.95,.7,.5,.45,.45,.45,.45,.45])</w:t>
      </w:r>
      <w:r>
        <w:br/>
      </w:r>
      <w:r>
        <w:rPr>
          <w:rFonts w:ascii="Consolas" w:hAnsi="Consolas" w:eastAsia="Consolas" w:cs="Consolas"/>
          <w:b w:val="0"/>
          <w:i w:val="0"/>
          <w:sz w:val="17"/>
        </w:rPr>
        <w:t>total = rumah + ruko + ind</w:t>
      </w:r>
      <w:r>
        <w:br/>
      </w:r>
      <w:r>
        <w:rPr>
          <w:rFonts w:ascii="Consolas" w:hAnsi="Consolas" w:eastAsia="Consolas" w:cs="Consolas"/>
          <w:b w:val="0"/>
          <w:i w:val="0"/>
          <w:sz w:val="17"/>
        </w:rPr>
        <w:t>P_maks, E = total.max(), total.sum()</w:t>
      </w:r>
      <w:r>
        <w:br/>
      </w:r>
      <w:r>
        <w:rPr>
          <w:rFonts w:ascii="Consolas" w:hAnsi="Consolas" w:eastAsia="Consolas" w:cs="Consolas"/>
          <w:b w:val="0"/>
          <w:i w:val="0"/>
          <w:sz w:val="17"/>
        </w:rPr>
        <w:t>F_B = E/(P_maks*24); F_rugi = 0.3*F_B + 0.7*F_B**2</w:t>
      </w:r>
      <w:r>
        <w:br/>
      </w:r>
      <w:r>
        <w:rPr>
          <w:rFonts w:ascii="Consolas" w:hAnsi="Consolas" w:eastAsia="Consolas" w:cs="Consolas"/>
          <w:b w:val="0"/>
          <w:i w:val="0"/>
          <w:sz w:val="17"/>
        </w:rPr>
        <w:t>F_krg = (rumah.max() + ruko.max() + ind.max())/P_maks</w:t>
      </w:r>
      <w:r>
        <w:br/>
      </w:r>
      <w:r>
        <w:rPr>
          <w:rFonts w:ascii="Consolas" w:hAnsi="Consolas" w:eastAsia="Consolas" w:cs="Consolas"/>
          <w:b w:val="0"/>
          <w:i w:val="0"/>
          <w:sz w:val="17"/>
        </w:rPr>
        <w:t>print(f"P_maks = {P_maks:.1f} kW pada jam {total.argmax()}:00; energi {E:.0f} kWh/hari")</w:t>
      </w:r>
      <w:r>
        <w:br/>
      </w:r>
      <w:r>
        <w:rPr>
          <w:rFonts w:ascii="Consolas" w:hAnsi="Consolas" w:eastAsia="Consolas" w:cs="Consolas"/>
          <w:b w:val="0"/>
          <w:i w:val="0"/>
          <w:sz w:val="17"/>
        </w:rPr>
        <w:t>print(f"faktor beban = {F_B:.4f}, faktor rugi = {F_rugi:.4f} (batas F_B^2 = {F_B**2:.4f} .. F_B = {F_B:.4f})")</w:t>
      </w:r>
      <w:r>
        <w:br/>
      </w:r>
      <w:r>
        <w:rPr>
          <w:rFonts w:ascii="Consolas" w:hAnsi="Consolas" w:eastAsia="Consolas" w:cs="Consolas"/>
          <w:b w:val="0"/>
          <w:i w:val="0"/>
          <w:sz w:val="17"/>
        </w:rPr>
        <w:t>print(f"faktor keragaman antar-kelompok = {F_krg:.4f}; trafo minimum pada pf 0,9 = {P_maks/0.9:.1f} kVA")</w:t>
      </w:r>
      <w:r>
        <w:br/>
      </w:r>
      <w:r>
        <w:br/>
      </w:r>
      <w:r>
        <w:rPr>
          <w:rFonts w:ascii="Consolas" w:hAnsi="Consolas" w:eastAsia="Consolas" w:cs="Consolas"/>
          <w:b w:val="0"/>
          <w:i w:val="0"/>
          <w:sz w:val="17"/>
        </w:rPr>
        <w:t># contoh Persamaan 2</w:t>
      </w:r>
      <w:r>
        <w:br/>
      </w:r>
      <w:r>
        <w:rPr>
          <w:rFonts w:ascii="Consolas" w:hAnsi="Consolas" w:eastAsia="Consolas" w:cs="Consolas"/>
          <w:b w:val="0"/>
          <w:i w:val="0"/>
          <w:sz w:val="17"/>
        </w:rPr>
        <w:t>print(f"P_maks gardu = 0.55 x 250 = {0.55*250:.2f} kW; serempak = (80+60+45)/1.4 = {(80+60+45)/1.4:.4f} kW")</w:t>
      </w:r>
      <w:r>
        <w:br/>
      </w:r>
      <w:r>
        <w:rPr>
          <w:rFonts w:ascii="Consolas" w:hAnsi="Consolas" w:eastAsia="Consolas" w:cs="Consolas"/>
          <w:b w:val="0"/>
          <w:i w:val="0"/>
          <w:sz w:val="17"/>
        </w:rPr>
        <w:t>print(f"F_B bulanan = 36000/(100*720) = {36000/(100*720):.4f}; F_rugi(0,55) = {0.3*0.55+0.7*0.55**2:.5f}")</w:t>
      </w:r>
    </w:p>
    <w:p>
      <w:pPr>
        <w:keepNext/>
        <w:spacing w:before="120" w:after="40"/>
      </w:pPr>
      <w:r>
        <w:rPr>
          <w:rFonts w:ascii="Arial" w:hAnsi="Arial" w:eastAsia="Arial" w:cs="Arial"/>
          <w:b/>
          <w:i w:val="0"/>
          <w:color w:val="2E4A7A"/>
          <w:sz w:val="20"/>
        </w:rPr>
        <w:t>Cell 2 — Pemilihan Trafo Gardu dan Pembebanan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STANDAR = np.array([25, 50, 100, 160, 200, 250, 315, 400, 630])</w:t>
      </w:r>
      <w:r>
        <w:br/>
      </w:r>
      <w:r>
        <w:rPr>
          <w:rFonts w:ascii="Consolas" w:hAnsi="Consolas" w:eastAsia="Consolas" w:cs="Consolas"/>
          <w:b w:val="0"/>
          <w:i w:val="0"/>
          <w:sz w:val="17"/>
        </w:rPr>
        <w:t>def pilih_trafo(n, d_kw, F_krg, pf, beban_awal_maks=0.7):</w:t>
      </w:r>
      <w:r>
        <w:br/>
      </w:r>
      <w:r>
        <w:rPr>
          <w:rFonts w:ascii="Consolas" w:hAnsi="Consolas" w:eastAsia="Consolas" w:cs="Consolas"/>
          <w:b w:val="0"/>
          <w:i w:val="0"/>
          <w:sz w:val="17"/>
        </w:rPr>
        <w:t xml:space="preserve">    P = n*d_kw/F_krg; S = P/pf</w:t>
      </w:r>
      <w:r>
        <w:br/>
      </w:r>
      <w:r>
        <w:rPr>
          <w:rFonts w:ascii="Consolas" w:hAnsi="Consolas" w:eastAsia="Consolas" w:cs="Consolas"/>
          <w:b w:val="0"/>
          <w:i w:val="0"/>
          <w:sz w:val="17"/>
        </w:rPr>
        <w:t xml:space="preserve">    S_trafo = STANDAR[STANDAR &gt;= S/beban_awal_maks][0]</w:t>
      </w:r>
      <w:r>
        <w:br/>
      </w:r>
      <w:r>
        <w:rPr>
          <w:rFonts w:ascii="Consolas" w:hAnsi="Consolas" w:eastAsia="Consolas" w:cs="Consolas"/>
          <w:b w:val="0"/>
          <w:i w:val="0"/>
          <w:sz w:val="17"/>
        </w:rPr>
        <w:t xml:space="preserve">    return P, S, S_trafo, S/S_trafo*100</w:t>
      </w:r>
      <w:r>
        <w:br/>
      </w:r>
      <w:r>
        <w:br/>
      </w:r>
      <w:r>
        <w:rPr>
          <w:rFonts w:ascii="Consolas" w:hAnsi="Consolas" w:eastAsia="Consolas" w:cs="Consolas"/>
          <w:b w:val="0"/>
          <w:i w:val="0"/>
          <w:sz w:val="17"/>
        </w:rPr>
        <w:t>for n, d, fk, pf in [(80, 1.3, 2.0, 0.9), (150, 1.3, 2.6, 0.9), (240, 1.3, 2.5, 0.9), (20, 5.0, 1.6, 0.85)]:</w:t>
      </w:r>
      <w:r>
        <w:br/>
      </w:r>
      <w:r>
        <w:rPr>
          <w:rFonts w:ascii="Consolas" w:hAnsi="Consolas" w:eastAsia="Consolas" w:cs="Consolas"/>
          <w:b w:val="0"/>
          <w:i w:val="0"/>
          <w:sz w:val="17"/>
        </w:rPr>
        <w:t xml:space="preserve">    P, S, St, pemb = pilih_trafo(n, d, fk, pf)</w:t>
      </w:r>
      <w:r>
        <w:br/>
      </w:r>
      <w:r>
        <w:rPr>
          <w:rFonts w:ascii="Consolas" w:hAnsi="Consolas" w:eastAsia="Consolas" w:cs="Consolas"/>
          <w:b w:val="0"/>
          <w:i w:val="0"/>
          <w:sz w:val="17"/>
        </w:rPr>
        <w:t xml:space="preserve">    print(f"{n:4d} pelanggan x {d} kW, F_krg {fk}: P = {P:.2f} kW, S = {S:.2f} kVA -&gt; trafo {St} kVA (pembebanan awal {pemb:.1f} %)")</w:t>
      </w:r>
      <w:r>
        <w:br/>
      </w:r>
      <w:r>
        <w:br/>
      </w:r>
      <w:r>
        <w:rPr>
          <w:rFonts w:ascii="Consolas" w:hAnsi="Consolas" w:eastAsia="Consolas" w:cs="Consolas"/>
          <w:b w:val="0"/>
          <w:i w:val="0"/>
          <w:sz w:val="17"/>
        </w:rPr>
        <w:t># gardu contoh 250 kVA berbeban 180 kW pf 0,9</w:t>
      </w:r>
      <w:r>
        <w:br/>
      </w:r>
      <w:r>
        <w:rPr>
          <w:rFonts w:ascii="Consolas" w:hAnsi="Consolas" w:eastAsia="Consolas" w:cs="Consolas"/>
          <w:b w:val="0"/>
          <w:i w:val="0"/>
          <w:sz w:val="17"/>
        </w:rPr>
        <w:t>S = 180/0.9</w:t>
      </w:r>
      <w:r>
        <w:br/>
      </w:r>
      <w:r>
        <w:rPr>
          <w:rFonts w:ascii="Consolas" w:hAnsi="Consolas" w:eastAsia="Consolas" w:cs="Consolas"/>
          <w:b w:val="0"/>
          <w:i w:val="0"/>
          <w:sz w:val="17"/>
        </w:rPr>
        <w:t>print(f"S beban = {S:.2f} kVA, pembebanan = {S/250*100:.2f} %, I_TR = {S*1e3/(np.sqrt(3)*400):.1f} A, I_TM = {S*1e3/(np.sqrt(3)*20e3):.2f} A")</w:t>
      </w:r>
      <w:r>
        <w:br/>
      </w:r>
      <w:r>
        <w:rPr>
          <w:rFonts w:ascii="Consolas" w:hAnsi="Consolas" w:eastAsia="Consolas" w:cs="Consolas"/>
          <w:b w:val="0"/>
          <w:i w:val="0"/>
          <w:sz w:val="17"/>
        </w:rPr>
        <w:t>P0, Pk = 0.65, 3.25   # rugi besi dan tembaga trafo 250 kVA (kW)</w:t>
      </w:r>
      <w:r>
        <w:br/>
      </w:r>
      <w:r>
        <w:rPr>
          <w:rFonts w:ascii="Consolas" w:hAnsi="Consolas" w:eastAsia="Consolas" w:cs="Consolas"/>
          <w:b w:val="0"/>
          <w:i w:val="0"/>
          <w:sz w:val="17"/>
        </w:rPr>
        <w:t>for pemb in [0.3, 0.5, 0.7, 0.9, 1.1]:</w:t>
      </w:r>
      <w:r>
        <w:br/>
      </w:r>
      <w:r>
        <w:rPr>
          <w:rFonts w:ascii="Consolas" w:hAnsi="Consolas" w:eastAsia="Consolas" w:cs="Consolas"/>
          <w:b w:val="0"/>
          <w:i w:val="0"/>
          <w:sz w:val="17"/>
        </w:rPr>
        <w:t xml:space="preserve">    print(f"pembebanan {pemb*100:3.0f} %: rugi trafo = {P0 + Pk*pemb**2:.2f} kW, efisiensi = {(250*pemb*0.9)/(250*pemb*0.9 + P0 + Pk*pemb**2)*100:.2f} %")</w:t>
      </w:r>
    </w:p>
    <w:p>
      <w:pPr>
        <w:keepNext/>
        <w:spacing w:before="120" w:after="40"/>
      </w:pPr>
      <w:r>
        <w:rPr>
          <w:rFonts w:ascii="Arial" w:hAnsi="Arial" w:eastAsia="Arial" w:cs="Arial"/>
          <w:b/>
          <w:i w:val="0"/>
          <w:color w:val="2E4A7A"/>
          <w:sz w:val="20"/>
        </w:rPr>
        <w:t>Cell 3 — Jatuh Tegangan dan Rugi JTR: Terpusat, Merata, dan Bertahap</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KABEL = {35: 0.868, 50: 0.641, 70: 0.443, 95: 0.320}   # r (ohm/km) NFA2X Al; x = 0.08</w:t>
      </w:r>
      <w:r>
        <w:br/>
      </w:r>
      <w:r>
        <w:rPr>
          <w:rFonts w:ascii="Consolas" w:hAnsi="Consolas" w:eastAsia="Consolas" w:cs="Consolas"/>
          <w:b w:val="0"/>
          <w:i w:val="0"/>
          <w:sz w:val="17"/>
        </w:rPr>
        <w:t>x = 0.08</w:t>
      </w:r>
      <w:r>
        <w:br/>
      </w:r>
      <w:r>
        <w:rPr>
          <w:rFonts w:ascii="Consolas" w:hAnsi="Consolas" w:eastAsia="Consolas" w:cs="Consolas"/>
          <w:b w:val="0"/>
          <w:i w:val="0"/>
          <w:sz w:val="17"/>
        </w:rPr>
        <w:t>def dV_LL(I, L_km, r, pf): return np.sqrt(3)*I*L_km*(r*pf + x*np.sqrt(1 - pf**2))   # Persamaan 5</w:t>
      </w:r>
      <w:r>
        <w:br/>
      </w:r>
      <w:r>
        <w:br/>
      </w:r>
      <w:r>
        <w:rPr>
          <w:rFonts w:ascii="Consolas" w:hAnsi="Consolas" w:eastAsia="Consolas" w:cs="Consolas"/>
          <w:b w:val="0"/>
          <w:i w:val="0"/>
          <w:sz w:val="17"/>
        </w:rPr>
        <w:t>I, L, pf = 100, 0.15, 0.9</w:t>
      </w:r>
      <w:r>
        <w:br/>
      </w:r>
      <w:r>
        <w:rPr>
          <w:rFonts w:ascii="Consolas" w:hAnsi="Consolas" w:eastAsia="Consolas" w:cs="Consolas"/>
          <w:b w:val="0"/>
          <w:i w:val="0"/>
          <w:sz w:val="17"/>
        </w:rPr>
        <w:t>for A, r in KABEL.items():</w:t>
      </w:r>
      <w:r>
        <w:br/>
      </w:r>
      <w:r>
        <w:rPr>
          <w:rFonts w:ascii="Consolas" w:hAnsi="Consolas" w:eastAsia="Consolas" w:cs="Consolas"/>
          <w:b w:val="0"/>
          <w:i w:val="0"/>
          <w:sz w:val="17"/>
        </w:rPr>
        <w:t xml:space="preserve">    dv = dV_LL(I, L, r, pf)</w:t>
      </w:r>
      <w:r>
        <w:br/>
      </w:r>
      <w:r>
        <w:rPr>
          <w:rFonts w:ascii="Consolas" w:hAnsi="Consolas" w:eastAsia="Consolas" w:cs="Consolas"/>
          <w:b w:val="0"/>
          <w:i w:val="0"/>
          <w:sz w:val="17"/>
        </w:rPr>
        <w:t xml:space="preserve">    print(f"Al {A:3d} mm2: dV terpusat = {dv:6.2f} V ({dv/380*100:.2f} %), merata = {dv/2/380*100:.2f} %, rugi terpusat = {3*I**2*r*L/1e3:.3f} kW, merata = {I**2*r*L/1e3:.3f} kW")</w:t>
      </w:r>
      <w:r>
        <w:br/>
      </w:r>
      <w:r>
        <w:rPr>
          <w:rFonts w:ascii="Consolas" w:hAnsi="Consolas" w:eastAsia="Consolas" w:cs="Consolas"/>
          <w:b w:val="0"/>
          <w:i w:val="0"/>
          <w:sz w:val="17"/>
        </w:rPr>
        <w:t>print(f"SR 1 fasa 2x10 mm2 40 m, 25 A: dV = {2*25*1.83*0.04:.3f} V = {2*25*1.83*0.04/220*100:.3f} %")</w:t>
      </w:r>
      <w:r>
        <w:br/>
      </w:r>
      <w:r>
        <w:br/>
      </w:r>
      <w:r>
        <w:rPr>
          <w:rFonts w:ascii="Consolas" w:hAnsi="Consolas" w:eastAsia="Consolas" w:cs="Consolas"/>
          <w:b w:val="0"/>
          <w:i w:val="0"/>
          <w:sz w:val="17"/>
        </w:rPr>
        <w:t># beban bertahap: 50/40/30 A pada 80/160/240 m, kabel 50 mm2</w:t>
      </w:r>
      <w:r>
        <w:br/>
      </w:r>
      <w:r>
        <w:rPr>
          <w:rFonts w:ascii="Consolas" w:hAnsi="Consolas" w:eastAsia="Consolas" w:cs="Consolas"/>
          <w:b w:val="0"/>
          <w:i w:val="0"/>
          <w:sz w:val="17"/>
        </w:rPr>
        <w:t>r = KABEL[50]; arus = [50, 40, 30]; ruas = [0.08, 0.08, 0.08]</w:t>
      </w:r>
      <w:r>
        <w:br/>
      </w:r>
      <w:r>
        <w:rPr>
          <w:rFonts w:ascii="Consolas" w:hAnsi="Consolas" w:eastAsia="Consolas" w:cs="Consolas"/>
          <w:b w:val="0"/>
          <w:i w:val="0"/>
          <w:sz w:val="17"/>
        </w:rPr>
        <w:t>dv = 0; V = [380.0]</w:t>
      </w:r>
      <w:r>
        <w:br/>
      </w:r>
      <w:r>
        <w:rPr>
          <w:rFonts w:ascii="Consolas" w:hAnsi="Consolas" w:eastAsia="Consolas" w:cs="Consolas"/>
          <w:b w:val="0"/>
          <w:i w:val="0"/>
          <w:sz w:val="17"/>
        </w:rPr>
        <w:t>for k in range(3):</w:t>
      </w:r>
      <w:r>
        <w:br/>
      </w:r>
      <w:r>
        <w:rPr>
          <w:rFonts w:ascii="Consolas" w:hAnsi="Consolas" w:eastAsia="Consolas" w:cs="Consolas"/>
          <w:b w:val="0"/>
          <w:i w:val="0"/>
          <w:sz w:val="17"/>
        </w:rPr>
        <w:t xml:space="preserve">    I_ruas = sum(arus[k:]); dv += np.sqrt(3)*I_ruas*r*ruas[k]; V.append(380 - dv)</w:t>
      </w:r>
      <w:r>
        <w:br/>
      </w:r>
      <w:r>
        <w:rPr>
          <w:rFonts w:ascii="Consolas" w:hAnsi="Consolas" w:eastAsia="Consolas" w:cs="Consolas"/>
          <w:b w:val="0"/>
          <w:i w:val="0"/>
          <w:sz w:val="17"/>
        </w:rPr>
        <w:t xml:space="preserve">    print(f"ruas {k+1}: I = {I_ruas} A, dV kumulatif = {dv:.3f} V")</w:t>
      </w:r>
      <w:r>
        <w:br/>
      </w:r>
      <w:r>
        <w:rPr>
          <w:rFonts w:ascii="Consolas" w:hAnsi="Consolas" w:eastAsia="Consolas" w:cs="Consolas"/>
          <w:b w:val="0"/>
          <w:i w:val="0"/>
          <w:sz w:val="17"/>
        </w:rPr>
        <w:t>plt.figure(figsize=(7, 3.5)); plt.plot([0, 80, 160, 240], V, 'o-'); plt.axhline(380*0.95, ls=':', color='r', label='-5 %')</w:t>
      </w:r>
      <w:r>
        <w:br/>
      </w:r>
      <w:r>
        <w:rPr>
          <w:rFonts w:ascii="Consolas" w:hAnsi="Consolas" w:eastAsia="Consolas" w:cs="Consolas"/>
          <w:b w:val="0"/>
          <w:i w:val="0"/>
          <w:sz w:val="17"/>
        </w:rPr>
        <w:t>plt.xlabel('m'); plt.ylabel('V antar-saluran'); plt.legend(); plt.grid(True); plt.title('JTR beban bertahap'); plt.show()</w:t>
      </w:r>
    </w:p>
    <w:p>
      <w:pPr>
        <w:keepNext/>
        <w:spacing w:before="120" w:after="40"/>
      </w:pPr>
      <w:r>
        <w:rPr>
          <w:rFonts w:ascii="Arial" w:hAnsi="Arial" w:eastAsia="Arial" w:cs="Arial"/>
          <w:b/>
          <w:i w:val="0"/>
          <w:color w:val="2E4A7A"/>
          <w:sz w:val="20"/>
        </w:rPr>
        <w:t>Cell 4 — Penyulang Beban Merata, Rugi Energi, Keandalan, dan Penampang Minimum</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penyulang 20 kV beban merata (Persamaan 5)</w:t>
      </w:r>
      <w:r>
        <w:br/>
      </w:r>
      <w:r>
        <w:rPr>
          <w:rFonts w:ascii="Consolas" w:hAnsi="Consolas" w:eastAsia="Consolas" w:cs="Consolas"/>
          <w:b w:val="0"/>
          <w:i w:val="0"/>
          <w:sz w:val="17"/>
        </w:rPr>
        <w:t>I, L, r, x, pf = 160, 7, 0.4, 0.35, 0.9</w:t>
      </w:r>
      <w:r>
        <w:br/>
      </w:r>
      <w:r>
        <w:rPr>
          <w:rFonts w:ascii="Consolas" w:hAnsi="Consolas" w:eastAsia="Consolas" w:cs="Consolas"/>
          <w:b w:val="0"/>
          <w:i w:val="0"/>
          <w:sz w:val="17"/>
        </w:rPr>
        <w:t>Vf = 20e3/np.sqrt(3)</w:t>
      </w:r>
      <w:r>
        <w:br/>
      </w:r>
      <w:r>
        <w:rPr>
          <w:rFonts w:ascii="Consolas" w:hAnsi="Consolas" w:eastAsia="Consolas" w:cs="Consolas"/>
          <w:b w:val="0"/>
          <w:i w:val="0"/>
          <w:sz w:val="17"/>
        </w:rPr>
        <w:t>dV = 0.5*I*L*(r*pf + x*np.sqrt(1 - pf**2))</w:t>
      </w:r>
      <w:r>
        <w:br/>
      </w:r>
      <w:r>
        <w:rPr>
          <w:rFonts w:ascii="Consolas" w:hAnsi="Consolas" w:eastAsia="Consolas" w:cs="Consolas"/>
          <w:b w:val="0"/>
          <w:i w:val="0"/>
          <w:sz w:val="17"/>
        </w:rPr>
        <w:t>print(f"dV merata = {dV:.2f} V = {dV/Vf*100:.4f} % (terpusat {2*dV/Vf*100:.4f} %)")</w:t>
      </w:r>
      <w:r>
        <w:br/>
      </w:r>
      <w:r>
        <w:rPr>
          <w:rFonts w:ascii="Consolas" w:hAnsi="Consolas" w:eastAsia="Consolas" w:cs="Consolas"/>
          <w:b w:val="0"/>
          <w:i w:val="0"/>
          <w:sz w:val="17"/>
        </w:rPr>
        <w:t>I2, L2 = 120, 10</w:t>
      </w:r>
      <w:r>
        <w:br/>
      </w:r>
      <w:r>
        <w:rPr>
          <w:rFonts w:ascii="Consolas" w:hAnsi="Consolas" w:eastAsia="Consolas" w:cs="Consolas"/>
          <w:b w:val="0"/>
          <w:i w:val="0"/>
          <w:sz w:val="17"/>
        </w:rPr>
        <w:t>rugi = I2**2*r*L2/1e3</w:t>
      </w:r>
      <w:r>
        <w:br/>
      </w:r>
      <w:r>
        <w:rPr>
          <w:rFonts w:ascii="Consolas" w:hAnsi="Consolas" w:eastAsia="Consolas" w:cs="Consolas"/>
          <w:b w:val="0"/>
          <w:i w:val="0"/>
          <w:sz w:val="17"/>
        </w:rPr>
        <w:t>print(f"rugi merata {L2} km {I2} A = {rugi:.2f} kW (terpusat {3*rugi:.2f} kW); E_rugi = {rugi*8760*0.3:.0f} kWh/th = Rp {rugi*8760*0.3*1200/1e6:.1f} juta")</w:t>
      </w:r>
      <w:r>
        <w:br/>
      </w:r>
      <w:r>
        <w:br/>
      </w:r>
      <w:r>
        <w:rPr>
          <w:rFonts w:ascii="Consolas" w:hAnsi="Consolas" w:eastAsia="Consolas" w:cs="Consolas"/>
          <w:b w:val="0"/>
          <w:i w:val="0"/>
          <w:sz w:val="17"/>
        </w:rPr>
        <w:t># keandalan (Persamaan 3)</w:t>
      </w:r>
      <w:r>
        <w:br/>
      </w:r>
      <w:r>
        <w:rPr>
          <w:rFonts w:ascii="Consolas" w:hAnsi="Consolas" w:eastAsia="Consolas" w:cs="Consolas"/>
          <w:b w:val="0"/>
          <w:i w:val="0"/>
          <w:sz w:val="17"/>
        </w:rPr>
        <w:t>N, plg_kali, plg_jam = 8000, 14000, 30000</w:t>
      </w:r>
      <w:r>
        <w:br/>
      </w:r>
      <w:r>
        <w:rPr>
          <w:rFonts w:ascii="Consolas" w:hAnsi="Consolas" w:eastAsia="Consolas" w:cs="Consolas"/>
          <w:b w:val="0"/>
          <w:i w:val="0"/>
          <w:sz w:val="17"/>
        </w:rPr>
        <w:t>SAIFI, SAIDI = plg_kali/N, plg_jam/N</w:t>
      </w:r>
      <w:r>
        <w:br/>
      </w:r>
      <w:r>
        <w:rPr>
          <w:rFonts w:ascii="Consolas" w:hAnsi="Consolas" w:eastAsia="Consolas" w:cs="Consolas"/>
          <w:b w:val="0"/>
          <w:i w:val="0"/>
          <w:sz w:val="17"/>
        </w:rPr>
        <w:t>print(f"SAIFI = {SAIFI:.4f} kali, SAIDI = {SAIDI:.4f} jam, CAIDI = {SAIDI/SAIFI:.4f} jam, ASAI = {(1 - SAIDI/8760)*100:.4f} %")</w:t>
      </w:r>
      <w:r>
        <w:br/>
      </w:r>
      <w:r>
        <w:rPr>
          <w:rFonts w:ascii="Consolas" w:hAnsi="Consolas" w:eastAsia="Consolas" w:cs="Consolas"/>
          <w:b w:val="0"/>
          <w:i w:val="0"/>
          <w:sz w:val="17"/>
        </w:rPr>
        <w:t>print(f"ENS = 2.5 MW x 0.55 x SAIDI = {2.5*0.55*SAIDI:.4f} MWh/tahun")</w:t>
      </w:r>
      <w:r>
        <w:br/>
      </w:r>
      <w:r>
        <w:br/>
      </w:r>
      <w:r>
        <w:rPr>
          <w:rFonts w:ascii="Consolas" w:hAnsi="Consolas" w:eastAsia="Consolas" w:cs="Consolas"/>
          <w:b w:val="0"/>
          <w:i w:val="0"/>
          <w:sz w:val="17"/>
        </w:rPr>
        <w:t># penampang minimum (Persamaan 6)</w:t>
      </w:r>
      <w:r>
        <w:br/>
      </w:r>
      <w:r>
        <w:rPr>
          <w:rFonts w:ascii="Consolas" w:hAnsi="Consolas" w:eastAsia="Consolas" w:cs="Consolas"/>
          <w:b w:val="0"/>
          <w:i w:val="0"/>
          <w:sz w:val="17"/>
        </w:rPr>
        <w:t>I3, L3, pf3, dv_izin, rho = 100, 200, 0.85, 5/100*380, 0.0175</w:t>
      </w:r>
      <w:r>
        <w:br/>
      </w:r>
      <w:r>
        <w:rPr>
          <w:rFonts w:ascii="Consolas" w:hAnsi="Consolas" w:eastAsia="Consolas" w:cs="Consolas"/>
          <w:b w:val="0"/>
          <w:i w:val="0"/>
          <w:sz w:val="17"/>
        </w:rPr>
        <w:t>A = np.sqrt(3)*I3*pf3*rho*L3/dv_izin</w:t>
      </w:r>
      <w:r>
        <w:br/>
      </w:r>
      <w:r>
        <w:rPr>
          <w:rFonts w:ascii="Consolas" w:hAnsi="Consolas" w:eastAsia="Consolas" w:cs="Consolas"/>
          <w:b w:val="0"/>
          <w:i w:val="0"/>
          <w:sz w:val="17"/>
        </w:rPr>
        <w:t>print(f"A_min (Cu) = {A:.4f} mm2 -&gt; standar 35 mm2; Al ({0.0283}): {A*0.0283/0.0175:.2f} mm2 -&gt; 50 mm2")</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02–06: P</w:t>
      </w:r>
      <w:r>
        <w:rPr>
          <w:rFonts w:ascii="Arial" w:hAnsi="Arial" w:eastAsia="Arial" w:cs="Arial"/>
          <w:b w:val="0"/>
          <w:i w:val="0"/>
          <w:sz w:val="21"/>
          <w:vertAlign w:val="subscript"/>
        </w:rPr>
        <w:t>maks</w:t>
      </w:r>
      <w:r>
        <w:rPr>
          <w:rFonts w:ascii="Arial" w:hAnsi="Arial" w:eastAsia="Arial" w:cs="Arial"/>
          <w:b w:val="0"/>
          <w:i w:val="0"/>
          <w:sz w:val="21"/>
        </w:rPr>
        <w:t xml:space="preserve"> 137,5 kW, serempak 132,1 kW, F</w:t>
      </w:r>
      <w:r>
        <w:rPr>
          <w:rFonts w:ascii="Arial" w:hAnsi="Arial" w:eastAsia="Arial" w:cs="Arial"/>
          <w:b w:val="0"/>
          <w:i w:val="0"/>
          <w:sz w:val="21"/>
          <w:vertAlign w:val="subscript"/>
        </w:rPr>
        <w:t>rugi</w:t>
      </w:r>
      <w:r>
        <w:rPr>
          <w:rFonts w:ascii="Arial" w:hAnsi="Arial" w:eastAsia="Arial" w:cs="Arial"/>
          <w:b w:val="0"/>
          <w:i w:val="0"/>
          <w:sz w:val="21"/>
        </w:rPr>
        <w:t xml:space="preserve"> 0,3768, trafo 57,8 kVA → 100 kVA, ΔV JTR 4,18 %, SAIDI 3,75 jam, A</w:t>
      </w:r>
      <w:r>
        <w:rPr>
          <w:rFonts w:ascii="Arial" w:hAnsi="Arial" w:eastAsia="Arial" w:cs="Arial"/>
          <w:b w:val="0"/>
          <w:i w:val="0"/>
          <w:sz w:val="21"/>
          <w:vertAlign w:val="subscript"/>
        </w:rPr>
        <w:t>min</w:t>
      </w:r>
      <w:r>
        <w:rPr>
          <w:rFonts w:ascii="Arial" w:hAnsi="Arial" w:eastAsia="Arial" w:cs="Arial"/>
          <w:b w:val="0"/>
          <w:i w:val="0"/>
          <w:sz w:val="21"/>
        </w:rPr>
        <w:t xml:space="preserve"> 27,1 mm².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11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Ciri utama jaringan distribusi </w:t>
      </w:r>
      <w:r>
        <w:rPr>
          <w:rFonts w:ascii="Arial" w:hAnsi="Arial" w:eastAsia="Arial" w:cs="Arial"/>
          <w:b/>
          <w:i w:val="0"/>
          <w:sz w:val="22"/>
        </w:rPr>
        <w:t>radial</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Setiap beban dipasok dari dua arah sehingga tidak pernah padam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Memerlukan gardu hubung dan penyulang ekspres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Setiap beban dipasok lewat satu jalur tanpa alternatif; paling murah dan sederhana, tetapi satu gangguan memadamkan seluruh hilirnya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Hanya dipakai pada jaringan tegangan rendah</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Pada sistem </w:t>
      </w:r>
      <w:r>
        <w:rPr>
          <w:rFonts w:ascii="Arial" w:hAnsi="Arial" w:eastAsia="Arial" w:cs="Arial"/>
          <w:b/>
          <w:i w:val="0"/>
          <w:sz w:val="22"/>
        </w:rPr>
        <w:t>loop (ring)</w:t>
      </w:r>
      <w:r>
        <w:rPr>
          <w:rFonts w:ascii="Arial" w:hAnsi="Arial" w:eastAsia="Arial" w:cs="Arial"/>
          <w:b w:val="0"/>
          <w:i w:val="0"/>
          <w:sz w:val="22"/>
        </w:rPr>
        <w:t xml:space="preserve">, titik </w:t>
      </w:r>
      <w:r>
        <w:rPr>
          <w:rFonts w:ascii="Arial" w:hAnsi="Arial" w:eastAsia="Arial" w:cs="Arial"/>
          <w:b w:val="0"/>
          <w:i/>
          <w:sz w:val="22"/>
        </w:rPr>
        <w:t>normally open</w:t>
      </w:r>
      <w:r>
        <w:rPr>
          <w:rFonts w:ascii="Arial" w:hAnsi="Arial" w:eastAsia="Arial" w:cs="Arial"/>
          <w:b w:val="0"/>
          <w:i w:val="0"/>
          <w:sz w:val="22"/>
        </w:rPr>
        <w:t xml:space="preserve"> (NO) berfungsi...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Memisahkan dua arah pasokan pada operasi normal, dan ditutup saat gangguan agar seksi di hilir gangguan dipasok dari arah lain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Memutus penyulang secara otomatis saat hubung singkat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Menghubungkan JTM ke JTR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Mengatur tegangan seperti regulator</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Konfigurasi </w:t>
      </w:r>
      <w:r>
        <w:rPr>
          <w:rFonts w:ascii="Arial" w:hAnsi="Arial" w:eastAsia="Arial" w:cs="Arial"/>
          <w:b/>
          <w:i w:val="0"/>
          <w:sz w:val="22"/>
        </w:rPr>
        <w:t>spindle</w:t>
      </w:r>
      <w:r>
        <w:rPr>
          <w:rFonts w:ascii="Arial" w:hAnsi="Arial" w:eastAsia="Arial" w:cs="Arial"/>
          <w:b w:val="0"/>
          <w:i w:val="0"/>
          <w:sz w:val="22"/>
        </w:rPr>
        <w:t xml:space="preserve"> pada jaringan kabel tanah 20 kV dicirikan oleh...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Semua penyulang berakhir di pelanggan tanpa cadangan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Satu penyulang membentuk lingkar penuh kembali ke GI yang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Jaringan tegangan rendah yang bertautan dari beberapa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Beberapa penyulang kerja menuju gardu hubung ditambah satu penyulang ekspres tanpa beban sebagai cadangan</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Tegangan standar jaringan distribusi di Indonesia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JTM 6 kV dan JTR 220/127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JTM 20 kV (tiga fasa) dan JTR 380/220 V (tiga fasa empat kawat)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JTM 70 kV dan JTR 400/230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JTM 150 kV dan JTR 380/220 V</w:t>
      </w:r>
    </w:p>
    <w:p>
      <w:pPr>
        <w:spacing w:line="360" w:lineRule="auto" w:after="40"/>
        <w:jc w:val="both"/>
      </w:pPr>
      <w:r>
        <w:rPr>
          <w:rFonts w:ascii="Arial" w:hAnsi="Arial" w:eastAsia="Arial" w:cs="Arial"/>
          <w:b/>
          <w:i w:val="0"/>
          <w:sz w:val="22"/>
        </w:rPr>
        <w:t>5. Faktor kebutuhan</w:t>
      </w:r>
      <w:r>
        <w:rPr>
          <w:rFonts w:ascii="Arial" w:hAnsi="Arial" w:eastAsia="Arial" w:cs="Arial"/>
          <w:b w:val="0"/>
          <w:i w:val="0"/>
          <w:sz w:val="22"/>
        </w:rPr>
        <w:t xml:space="preserve"> (demand factor) didefinisikan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Energi dibagi daya maksimum kali waktu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Jumlah kebutuhan maksimum individu dibagi kebutuhan serempak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Kebutuhan maksimum dibagi beban terhubung total; nilainya ≤ 1 karena tidak semua peralatan menyala bersamaan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Rugi rata-rata dibagi rugi puncak</w:t>
      </w:r>
    </w:p>
    <w:p>
      <w:pPr>
        <w:spacing w:line="360" w:lineRule="auto" w:after="40"/>
        <w:jc w:val="both"/>
      </w:pPr>
      <w:r>
        <w:rPr>
          <w:rFonts w:ascii="Arial" w:hAnsi="Arial" w:eastAsia="Arial" w:cs="Arial"/>
          <w:b/>
          <w:i w:val="0"/>
          <w:sz w:val="22"/>
        </w:rPr>
        <w:t>6. Faktor keragaman</w:t>
      </w:r>
      <w:r>
        <w:rPr>
          <w:rFonts w:ascii="Arial" w:hAnsi="Arial" w:eastAsia="Arial" w:cs="Arial"/>
          <w:b w:val="0"/>
          <w:i w:val="0"/>
          <w:sz w:val="22"/>
        </w:rPr>
        <w:t xml:space="preserve"> (diversity factor) bernilai...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 1, yaitu jumlah kebutuhan maksimum individu dibagi kebutuhan maksimum serempak, karena puncak tiap pelanggan tidak bersamaan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 1, yaitu kebutuhan serempak dibagi beban terhubung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Selalu tepat 1 untuk pelanggan rumah tangga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Negatif bila beban bersifat kapasitif</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Hubungan </w:t>
      </w:r>
      <w:r>
        <w:rPr>
          <w:rFonts w:ascii="Arial" w:hAnsi="Arial" w:eastAsia="Arial" w:cs="Arial"/>
          <w:b/>
          <w:i w:val="0"/>
          <w:sz w:val="22"/>
        </w:rPr>
        <w:t>faktor rugi</w:t>
      </w:r>
      <w:r>
        <w:rPr>
          <w:rFonts w:ascii="Arial" w:hAnsi="Arial" w:eastAsia="Arial" w:cs="Arial"/>
          <w:b w:val="0"/>
          <w:i w:val="0"/>
          <w:sz w:val="22"/>
        </w:rPr>
        <w:t xml:space="preserve"> (loss factor) dengan faktor beban F</w:t>
      </w:r>
      <w:r>
        <w:rPr>
          <w:rFonts w:ascii="Arial" w:hAnsi="Arial" w:eastAsia="Arial" w:cs="Arial"/>
          <w:b w:val="0"/>
          <w:i w:val="0"/>
          <w:sz w:val="22"/>
          <w:vertAlign w:val="subscript"/>
        </w:rPr>
        <w:t>B</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Faktor rugi = F</w:t>
      </w:r>
      <w:r>
        <w:rPr>
          <w:rFonts w:ascii="Arial" w:hAnsi="Arial" w:eastAsia="Arial" w:cs="Arial"/>
          <w:b w:val="0"/>
          <w:i w:val="0"/>
          <w:sz w:val="21"/>
          <w:vertAlign w:val="subscript"/>
        </w:rPr>
        <w:t>B</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Faktor rugi = 1/F</w:t>
      </w:r>
      <w:r>
        <w:rPr>
          <w:rFonts w:ascii="Arial" w:hAnsi="Arial" w:eastAsia="Arial" w:cs="Arial"/>
          <w:b w:val="0"/>
          <w:i w:val="0"/>
          <w:sz w:val="21"/>
          <w:vertAlign w:val="subscript"/>
        </w:rPr>
        <w:t>B</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Faktor rugi = 1 − F</w:t>
      </w:r>
      <w:r>
        <w:rPr>
          <w:rFonts w:ascii="Arial" w:hAnsi="Arial" w:eastAsia="Arial" w:cs="Arial"/>
          <w:b w:val="0"/>
          <w:i w:val="0"/>
          <w:sz w:val="21"/>
          <w:vertAlign w:val="subscript"/>
        </w:rPr>
        <w:t>B</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F</w:t>
      </w:r>
      <w:r>
        <w:rPr>
          <w:rFonts w:ascii="Arial" w:hAnsi="Arial" w:eastAsia="Arial" w:cs="Arial"/>
          <w:b w:val="0"/>
          <w:i w:val="0"/>
          <w:sz w:val="21"/>
          <w:vertAlign w:val="subscript"/>
        </w:rPr>
        <w:t>B</w:t>
      </w:r>
      <w:r>
        <w:rPr>
          <w:rFonts w:ascii="Arial" w:hAnsi="Arial" w:eastAsia="Arial" w:cs="Arial"/>
          <w:b w:val="0"/>
          <w:i w:val="0"/>
          <w:sz w:val="21"/>
        </w:rPr>
        <w:t>² ≤ faktor rugi ≤ F</w:t>
      </w:r>
      <w:r>
        <w:rPr>
          <w:rFonts w:ascii="Arial" w:hAnsi="Arial" w:eastAsia="Arial" w:cs="Arial"/>
          <w:b w:val="0"/>
          <w:i w:val="0"/>
          <w:sz w:val="21"/>
          <w:vertAlign w:val="subscript"/>
        </w:rPr>
        <w:t>B</w:t>
      </w:r>
      <w:r>
        <w:rPr>
          <w:rFonts w:ascii="Arial" w:hAnsi="Arial" w:eastAsia="Arial" w:cs="Arial"/>
          <w:b w:val="0"/>
          <w:i w:val="0"/>
          <w:sz w:val="21"/>
        </w:rPr>
        <w:t>, karena rugi sebanding I²; rumus empiris 0,3F</w:t>
      </w:r>
      <w:r>
        <w:rPr>
          <w:rFonts w:ascii="Arial" w:hAnsi="Arial" w:eastAsia="Arial" w:cs="Arial"/>
          <w:b w:val="0"/>
          <w:i w:val="0"/>
          <w:sz w:val="21"/>
          <w:vertAlign w:val="subscript"/>
        </w:rPr>
        <w:t>B</w:t>
      </w:r>
      <w:r>
        <w:rPr>
          <w:rFonts w:ascii="Arial" w:hAnsi="Arial" w:eastAsia="Arial" w:cs="Arial"/>
          <w:b w:val="0"/>
          <w:i w:val="0"/>
          <w:sz w:val="21"/>
        </w:rPr>
        <w:t xml:space="preserve"> + 0,7F</w:t>
      </w:r>
      <w:r>
        <w:rPr>
          <w:rFonts w:ascii="Arial" w:hAnsi="Arial" w:eastAsia="Arial" w:cs="Arial"/>
          <w:b w:val="0"/>
          <w:i w:val="0"/>
          <w:sz w:val="21"/>
          <w:vertAlign w:val="subscript"/>
        </w:rPr>
        <w:t>B</w:t>
      </w:r>
      <w:r>
        <w:rPr>
          <w:rFonts w:ascii="Arial" w:hAnsi="Arial" w:eastAsia="Arial" w:cs="Arial"/>
          <w:b w:val="0"/>
          <w:i w:val="0"/>
          <w:sz w:val="21"/>
        </w:rPr>
        <w:t>²</w:t>
      </w:r>
    </w:p>
    <w:p>
      <w:pPr>
        <w:spacing w:line="360" w:lineRule="auto" w:after="40"/>
        <w:jc w:val="both"/>
      </w:pPr>
      <w:r>
        <w:rPr>
          <w:rFonts w:ascii="Arial" w:hAnsi="Arial" w:eastAsia="Arial" w:cs="Arial"/>
          <w:b/>
          <w:i w:val="0"/>
          <w:sz w:val="22"/>
        </w:rPr>
        <w:t>8. SAIDI</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Jumlah gangguan per tahun dibagi panjang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Σ (jumlah pelanggan padam × lama padam) dibagi jumlah pelanggan yang dilayani: rata-rata jam padam per pelanggan per tahun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Energi tak tersalurkan per tahun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Rata-rata lama tiap gangguan</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Untuk beban yang tersebar </w:t>
      </w:r>
      <w:r>
        <w:rPr>
          <w:rFonts w:ascii="Arial" w:hAnsi="Arial" w:eastAsia="Arial" w:cs="Arial"/>
          <w:b/>
          <w:i w:val="0"/>
          <w:sz w:val="22"/>
        </w:rPr>
        <w:t>merata</w:t>
      </w:r>
      <w:r>
        <w:rPr>
          <w:rFonts w:ascii="Arial" w:hAnsi="Arial" w:eastAsia="Arial" w:cs="Arial"/>
          <w:b w:val="0"/>
          <w:i w:val="0"/>
          <w:sz w:val="22"/>
        </w:rPr>
        <w:t xml:space="preserve"> sepanjang penyulang, dibandingkan beban yang sama terpusat di ujung...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Jatuh tegangan dan rugi sama 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Jatuh tegangan dua kali dan rugi tiga kali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Jatuh tegangan ke ujung setengahnya dan rugi sepertiganya, karena arus berkurang linear sepanjang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Jatuh tegangan sepertiga dan rugi setengah</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Fungsi </w:t>
      </w:r>
      <w:r>
        <w:rPr>
          <w:rFonts w:ascii="Arial" w:hAnsi="Arial" w:eastAsia="Arial" w:cs="Arial"/>
          <w:b/>
          <w:i w:val="0"/>
          <w:sz w:val="22"/>
        </w:rPr>
        <w:t>gardu distribusi</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Menurunkan 20 kV ke 400/231 V dengan trafo 25–630 kVA bertap tanpa beban, dilengkapi fuse cut-out dan arrester di sisi TM serta NH-fuse per jurusan di sisi TR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Menaikkan 20 kV ke 150 kV untuk transmisi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Menghubungkan dua GI lewat penyulang ekspres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Mengompensasi daya reaktif penyulang</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Kebutuhan maksimum dari faktor kebutuhan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Kebutuhan serempak dari faktor keragaman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Faktor beban bulanan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Faktor rugi empiris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Pembebanan trafo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ΔV JTR tiga fasa √3·I·L·(r cos φ + x sin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ΔV % sambungan satu fasa (pergi–pulang)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Rugi penyulang beban merata I²R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Rugi energi tahunan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SAIDI</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kVA serempak gardu (pemilihan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ΔV JTR dua beban bertahap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ΔV % beban merata penyulang 20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Energi tak tersalurkan (ENS)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Penampang minimum penghantar</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pengembang membangun </w:t>
      </w:r>
      <w:r>
        <w:rPr>
          <w:rFonts w:ascii="Arial" w:hAnsi="Arial" w:eastAsia="Arial" w:cs="Arial"/>
          <w:b/>
          <w:i w:val="0"/>
          <w:sz w:val="22"/>
        </w:rPr>
        <w:t>perumahan 240 rumah (1300 VA)</w:t>
      </w:r>
      <w:r>
        <w:rPr>
          <w:rFonts w:ascii="Arial" w:hAnsi="Arial" w:eastAsia="Arial" w:cs="Arial"/>
          <w:b w:val="0"/>
          <w:i w:val="0"/>
          <w:sz w:val="22"/>
        </w:rPr>
        <w:t xml:space="preserve"> dan </w:t>
      </w:r>
      <w:r>
        <w:rPr>
          <w:rFonts w:ascii="Arial" w:hAnsi="Arial" w:eastAsia="Arial" w:cs="Arial"/>
          <w:b/>
          <w:i w:val="0"/>
          <w:sz w:val="22"/>
        </w:rPr>
        <w:t>20 ruko (5500 VA)</w:t>
      </w:r>
      <w:r>
        <w:rPr>
          <w:rFonts w:ascii="Arial" w:hAnsi="Arial" w:eastAsia="Arial" w:cs="Arial"/>
          <w:b w:val="0"/>
          <w:i w:val="0"/>
          <w:sz w:val="22"/>
        </w:rPr>
        <w:t xml:space="preserve"> di pinggiran kota, dipasok dari </w:t>
      </w:r>
      <w:r>
        <w:rPr>
          <w:rFonts w:ascii="Arial" w:hAnsi="Arial" w:eastAsia="Arial" w:cs="Arial"/>
          <w:b/>
          <w:i w:val="0"/>
          <w:sz w:val="22"/>
        </w:rPr>
        <w:t>penyulang 20 kV</w:t>
      </w:r>
      <w:r>
        <w:rPr>
          <w:rFonts w:ascii="Arial" w:hAnsi="Arial" w:eastAsia="Arial" w:cs="Arial"/>
          <w:b w:val="0"/>
          <w:i w:val="0"/>
          <w:sz w:val="22"/>
        </w:rPr>
        <w:t xml:space="preserve"> yang melewati jalan utama. Data PLN setempat: kebutuhan maksimum 1,3 kW/rumah (F</w:t>
      </w:r>
      <w:r>
        <w:rPr>
          <w:rFonts w:ascii="Arial" w:hAnsi="Arial" w:eastAsia="Arial" w:cs="Arial"/>
          <w:b w:val="0"/>
          <w:i w:val="0"/>
          <w:sz w:val="22"/>
          <w:vertAlign w:val="subscript"/>
        </w:rPr>
        <w:t>krg</w:t>
      </w:r>
      <w:r>
        <w:rPr>
          <w:rFonts w:ascii="Arial" w:hAnsi="Arial" w:eastAsia="Arial" w:cs="Arial"/>
          <w:b w:val="0"/>
          <w:i w:val="0"/>
          <w:sz w:val="22"/>
        </w:rPr>
        <w:t xml:space="preserve"> 2,5, pf 0,9) dan 5 kW/ruko (F</w:t>
      </w:r>
      <w:r>
        <w:rPr>
          <w:rFonts w:ascii="Arial" w:hAnsi="Arial" w:eastAsia="Arial" w:cs="Arial"/>
          <w:b w:val="0"/>
          <w:i w:val="0"/>
          <w:sz w:val="22"/>
          <w:vertAlign w:val="subscript"/>
        </w:rPr>
        <w:t>krg</w:t>
      </w:r>
      <w:r>
        <w:rPr>
          <w:rFonts w:ascii="Arial" w:hAnsi="Arial" w:eastAsia="Arial" w:cs="Arial"/>
          <w:b w:val="0"/>
          <w:i w:val="0"/>
          <w:sz w:val="22"/>
        </w:rPr>
        <w:t xml:space="preserve"> 1,6, pf 0,85); pertumbuhan 6 %/tahun.</w:t>
      </w:r>
    </w:p>
    <w:p>
      <w:pPr>
        <w:spacing w:line="360" w:lineRule="auto" w:after="120"/>
        <w:jc w:val="both"/>
      </w:pPr>
      <w:r>
        <w:rPr>
          <w:rFonts w:ascii="Arial" w:hAnsi="Arial" w:eastAsia="Arial" w:cs="Arial"/>
          <w:b w:val="0"/>
          <w:i w:val="0"/>
          <w:sz w:val="22"/>
        </w:rPr>
        <w:t xml:space="preserve">Tata letak menuntut 4 jurusan JTR dari gardu, yang terpanjang </w:t>
      </w:r>
      <w:r>
        <w:rPr>
          <w:rFonts w:ascii="Arial" w:hAnsi="Arial" w:eastAsia="Arial" w:cs="Arial"/>
          <w:b/>
          <w:i w:val="0"/>
          <w:sz w:val="22"/>
        </w:rPr>
        <w:t>320 m dengan 60 rumah merata</w:t>
      </w:r>
      <w:r>
        <w:rPr>
          <w:rFonts w:ascii="Arial" w:hAnsi="Arial" w:eastAsia="Arial" w:cs="Arial"/>
          <w:b w:val="0"/>
          <w:i w:val="0"/>
          <w:sz w:val="22"/>
        </w:rPr>
        <w:t xml:space="preserve">. Penyulang pemasok saat ini radial tanpa seksi dengan 4 gangguan/tahun berdurasi 2,5 jam; pengembang meminta jaminan </w:t>
      </w:r>
      <w:r>
        <w:rPr>
          <w:rFonts w:ascii="Arial" w:hAnsi="Arial" w:eastAsia="Arial" w:cs="Arial"/>
          <w:b/>
          <w:i w:val="0"/>
          <w:sz w:val="22"/>
        </w:rPr>
        <w:t>SAIDI &lt; 5 jam</w:t>
      </w:r>
      <w:r>
        <w:rPr>
          <w:rFonts w:ascii="Arial" w:hAnsi="Arial" w:eastAsia="Arial" w:cs="Arial"/>
          <w:b w:val="0"/>
          <w:i w:val="0"/>
          <w:sz w:val="22"/>
        </w:rPr>
        <w:t xml:space="preserve"> untuk kawasan rukonya.</w:t>
      </w:r>
    </w:p>
    <w:p>
      <w:pPr>
        <w:spacing w:line="360" w:lineRule="auto" w:after="120"/>
        <w:jc w:val="both"/>
      </w:pPr>
      <w:r>
        <w:rPr>
          <w:rFonts w:ascii="Arial" w:hAnsi="Arial" w:eastAsia="Arial" w:cs="Arial"/>
          <w:b w:val="0"/>
          <w:i w:val="0"/>
          <w:sz w:val="22"/>
        </w:rPr>
        <w:t xml:space="preserve">Sebagai mahasiswa yang baru menyelesaikan Modul 11, Anda diminta menghitung trafo, kabel jurusan, dan konfigurasi penyulangnya </w:t>
      </w:r>
      <w:r>
        <w:rPr>
          <w:rFonts w:ascii="Arial" w:hAnsi="Arial" w:eastAsia="Arial" w:cs="Arial"/>
          <w:b/>
          <w:i w:val="0"/>
          <w:sz w:val="22"/>
        </w:rPr>
        <w:t>sebelum</w:t>
      </w:r>
      <w:r>
        <w:rPr>
          <w:rFonts w:ascii="Arial" w:hAnsi="Arial" w:eastAsia="Arial" w:cs="Arial"/>
          <w:b w:val="0"/>
          <w:i w:val="0"/>
          <w:sz w:val="22"/>
        </w:rPr>
        <w:t xml:space="preserve"> PLN menerbitkan rencana sambungan.</w:t>
      </w:r>
    </w:p>
    <w:p>
      <w:pPr>
        <w:spacing w:line="360" w:lineRule="auto" w:after="120"/>
        <w:jc w:val="both"/>
      </w:pPr>
      <w:r>
        <w:rPr>
          <w:rFonts w:ascii="Arial" w:hAnsi="Arial" w:eastAsia="Arial" w:cs="Arial"/>
          <w:b w:val="0"/>
          <w:i w:val="0"/>
          <w:sz w:val="22"/>
        </w:rPr>
        <w:t xml:space="preserve">Setiap angka rancangan distribusi berawal dari satu pertanyaan: berapa beban yang </w:t>
      </w:r>
      <w:r>
        <w:rPr>
          <w:rFonts w:ascii="Arial" w:hAnsi="Arial" w:eastAsia="Arial" w:cs="Arial"/>
          <w:b/>
          <w:i w:val="0"/>
          <w:sz w:val="22"/>
        </w:rPr>
        <w:t>benar-benar</w:t>
      </w:r>
      <w:r>
        <w:rPr>
          <w:rFonts w:ascii="Arial" w:hAnsi="Arial" w:eastAsia="Arial" w:cs="Arial"/>
          <w:b w:val="0"/>
          <w:i w:val="0"/>
          <w:sz w:val="22"/>
        </w:rPr>
        <w:t xml:space="preserve"> ditarik serempak? Dari situ lahir ukuran trafo, penampang kabel, dan bentuk penyulang. Forum ini mengajak Anda menjalani ketiganya berurutan.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Hitung kebutuhan serempak perumahan 240 rumah + 20 ruko dan pilih trafo gardunya: cukupkah satu gardu 250 kVA?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Rancang jurusan JTR terpanjang (320 m, 60 rumah merata): arus, jatuh tegangan, rugi, dan penampang kabel yang memenuhi 5 %.</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Penyulang 20 kV pemasok: radial berseksi atau loop? Hitung SAIDI dan ENS keduanya, lalu tentukan yang layak untuk kawasan ini.</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von Meier. Electric Power Systems: A Conceptual Introduction. Wiley-IEEE Press, 2006.</w:t>
      </w:r>
    </w:p>
    <w:p>
      <w:pPr>
        <w:spacing w:line="288" w:lineRule="auto" w:after="80"/>
        <w:ind w:left="567" w:hanging="567"/>
        <w:jc w:val="left"/>
      </w:pPr>
      <w:r>
        <w:rPr>
          <w:rFonts w:ascii="Arial" w:hAnsi="Arial" w:eastAsia="Arial" w:cs="Arial"/>
          <w:b w:val="0"/>
          <w:i w:val="0"/>
          <w:sz w:val="21"/>
        </w:rPr>
        <w:t>Baran, M. E., &amp; Wu, F. F. (1989). Network reconfiguration in distribution systems for loss reduction and load balancing. IEEE Transactions on Power Delivery, 4(2), 1401–1407.</w:t>
      </w:r>
    </w:p>
    <w:p>
      <w:pPr>
        <w:spacing w:line="288" w:lineRule="auto" w:after="80"/>
        <w:ind w:left="567" w:hanging="567"/>
        <w:jc w:val="left"/>
      </w:pPr>
      <w:r>
        <w:rPr>
          <w:rFonts w:ascii="Arial" w:hAnsi="Arial" w:eastAsia="Arial" w:cs="Arial"/>
          <w:b w:val="0"/>
          <w:i w:val="0"/>
          <w:sz w:val="21"/>
        </w:rPr>
        <w:t>Billinton, R., &amp; Allan, R. N. (1996). Reliability Evaluation of Power Systems (2nd ed.). Plenum Press.</w:t>
      </w:r>
    </w:p>
    <w:p>
      <w:pPr>
        <w:spacing w:line="288" w:lineRule="auto" w:after="80"/>
        <w:ind w:left="567" w:hanging="567"/>
        <w:jc w:val="left"/>
      </w:pPr>
      <w:r>
        <w:rPr>
          <w:rFonts w:ascii="Arial" w:hAnsi="Arial" w:eastAsia="Arial" w:cs="Arial"/>
          <w:b w:val="0"/>
          <w:i w:val="0"/>
          <w:sz w:val="21"/>
        </w:rPr>
        <w:t>IEEE Std 1366-2012. IEEE Guide for Electric Power Distribution Reliability Indices. IEEE.</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R. D. Shultz &amp; R. A. Smith. Introduction to Electric Power Engineering. John Wiley &amp; Sons, 1988.</w:t>
      </w:r>
    </w:p>
    <w:p>
      <w:pPr>
        <w:spacing w:line="288" w:lineRule="auto" w:after="80"/>
        <w:ind w:left="567" w:hanging="567"/>
        <w:jc w:val="left"/>
      </w:pPr>
      <w:r>
        <w:rPr>
          <w:rFonts w:ascii="Arial" w:hAnsi="Arial" w:eastAsia="Arial" w:cs="Arial"/>
          <w:b w:val="0"/>
          <w:i w:val="0"/>
          <w:sz w:val="21"/>
        </w:rPr>
        <w:t>T. Gönen. Electric Power Distribution Engineering, Third Edition. CRC Press, 2014.</w:t>
      </w:r>
    </w:p>
    <w:p>
      <w:pPr>
        <w:spacing w:line="288" w:lineRule="auto" w:after="80"/>
        <w:ind w:left="567" w:hanging="567"/>
        <w:jc w:val="left"/>
      </w:pPr>
      <w:r>
        <w:rPr>
          <w:rFonts w:ascii="Arial" w:hAnsi="Arial" w:eastAsia="Arial" w:cs="Arial"/>
          <w:b w:val="0"/>
          <w:i w:val="0"/>
          <w:sz w:val="21"/>
        </w:rPr>
        <w:t>Willis, H. L. (2004). Power Distribution Planning Reference Book (2nd ed.). CRC Press.</w:t>
      </w:r>
    </w:p>
    <w:p>
      <w:pPr>
        <w:spacing w:line="288" w:lineRule="auto" w:after="80"/>
        <w:ind w:left="567" w:hanging="567"/>
        <w:jc w:val="left"/>
      </w:pPr>
      <w:r>
        <w:rPr>
          <w:rFonts w:ascii="Arial" w:hAnsi="Arial" w:eastAsia="Arial" w:cs="Arial"/>
          <w:b w:val="0"/>
          <w:i w:val="0"/>
          <w:sz w:val="21"/>
        </w:rPr>
        <w:t>Zuhal. Dasar Tenaga Listrik dan Elektronika Daya. Gramedia, Jakarta.</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11.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