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bisa diakuisisi dan dibersihkan (Pertemuan 1-2), sistem monitoring nyata membutuhkan rantai akuisisi data yang andal dari sensor fisik hingga dashboard produksi. Pertemuan ketiga ini membahas konfigurasi sensor dan ADC (dynamic range, LSB, bandwidth), arsitektur penyimpanan tiered, streaming data dari puluhan motor sekaligus, hingga visualisasi time series yang efektif untuk dashboard produksi. Gambar 1 menunjukkan lima tahap pipeline akuisisi data dari sensor hingga analitik.</w:t>
      </w:r>
    </w:p>
    <w:p>
      <w:pPr>
        <w:keepNext/>
        <w:spacing w:before="120" w:after="40"/>
        <w:jc w:val="center"/>
      </w:pPr>
      <w:r>
        <w:drawing>
          <wp:inline xmlns:a="http://schemas.openxmlformats.org/drawingml/2006/main" xmlns:pic="http://schemas.openxmlformats.org/drawingml/2006/picture">
            <wp:extent cx="7901247" cy="1936865"/>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7901247" cy="1936865"/>
                    </a:xfrm>
                    <a:prstGeom prst="rect"/>
                  </pic:spPr>
                </pic:pic>
              </a:graphicData>
            </a:graphic>
          </wp:inline>
        </w:drawing>
      </w:r>
    </w:p>
    <w:p>
      <w:pPr>
        <w:spacing w:after="200"/>
        <w:jc w:val="center"/>
      </w:pPr>
      <w:r>
        <w:rPr>
          <w:rFonts w:ascii="Arial" w:hAnsi="Arial" w:cs="Arial"/>
          <w:b w:val="0"/>
          <w:i/>
          <w:color w:val="444444"/>
          <w:sz w:val="20"/>
        </w:rPr>
        <w:t>Gambar 1. Pipeline akuisisi data lima tahap: Sensor, Signal Conditioning, ADC, Edge Device &amp; Bus, Storage/Cloud, Analytics.</w:t>
      </w:r>
    </w:p>
    <w:p>
      <w:pPr>
        <w:spacing w:line="360" w:lineRule="auto" w:after="120"/>
        <w:jc w:val="both"/>
      </w:pPr>
      <w:r>
        <w:rPr>
          <w:rFonts w:ascii="Arial" w:hAnsi="Arial" w:cs="Arial"/>
          <w:b w:val="0"/>
          <w:i w:val="0"/>
          <w:sz w:val="22"/>
        </w:rPr>
        <w:t>Kesalahan analisis pada pertemuan-pertemuan berikutnya (ekstraksi fitur, pemodelan) sering kali berakar jauh di hulu pada tahap akuisisi ini, misalnya peak FFT yang salah karena ADC yang saturated.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Mampu mempertimbangkan aspek ekonomi dalam desain sistem otomasi, yaitu memilih resolusi ADC, sampling rate, dan arsitektur penyimpanan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komponen sensor chain dari sensor hingga penyimpanan; menghitung dynamic range dan resolusi ADC; memilih sampling rate dan arsitektur tiered storage yang tepat; serta memilih jenis visualisasi time series yang sesuai untuk berbagai kasus monitoring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&amp; ADC: KONFIGURASI YANG TEPAT</w:t>
      </w:r>
    </w:p>
    <w:p>
      <w:pPr>
        <w:spacing w:line="360" w:lineRule="auto" w:after="120"/>
        <w:jc w:val="both"/>
      </w:pPr>
      <w:r>
        <w:rPr>
          <w:rFonts w:ascii="Arial" w:hAnsi="Arial" w:cs="Arial"/>
          <w:b w:val="0"/>
          <w:i w:val="0"/>
          <w:sz w:val="22"/>
        </w:rPr>
        <w:t>Sinyal analog dari sensor harus melalui rantai signal conditioning (amplifikasi, filtering anti-aliasing, isolation) sebelum masuk ADC. Kualitas hasil digitalisasi ditentukan oleh resolusi ADC (jumlah bit) dan sampling rate.</w:t>
      </w:r>
    </w:p>
    <w:p>
      <w:pPr>
        <w:spacing w:before="40" w:after="120"/>
        <w:jc w:val="center"/>
      </w:pPr>
      <w:r>
        <w:rPr>
          <w:rFonts w:ascii="Arial" w:hAnsi="Arial" w:cs="Arial"/>
          <w:b/>
          <w:i/>
          <w:color w:val="305496"/>
          <w:sz w:val="22"/>
        </w:rPr>
        <w:t>LSB = Vrange / 2^N          SNRkuantisasi = 6,02·N + 1,76 dB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Vibration: </w:t>
      </w:r>
      <w:r>
        <w:rPr>
          <w:rFonts w:ascii="Arial" w:hAnsi="Arial" w:cs="Arial"/>
          <w:b w:val="0"/>
          <w:i w:val="0"/>
          <w:sz w:val="22"/>
        </w:rPr>
        <w:t>IEPE/ICP (100 mV/g, rentang 0,5 Hz-10 kHz) untuk pengukuran presisi tinggi, atau MEMS (DC-1 kHz) untuk aplikasi umum; bandwidth minimal 5x kecepatan rotasi dan 2x frekuensi bearing fault yang ingin dideteksi; metode pemasangan stud lebih baik dari magnetic, magnetic lebih baik dari adhesive.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ADC Resolution Trade-off: </w:t>
      </w:r>
      <w:r>
        <w:rPr>
          <w:rFonts w:ascii="Arial" w:hAnsi="Arial" w:cs="Arial"/>
          <w:b w:val="0"/>
          <w:i w:val="0"/>
          <w:sz w:val="22"/>
        </w:rPr>
        <w:t>12-bit menghasilkan 4096 level (SNR sekitar 74 dB) untuk monitoring umum; 16-bit menghasilkan 65536 level (SNR sekitar 98 dB) sebagai standar vibration; 24-bit Sigma-Delta menghasilkan 16 juta level (SNR sekitar 144 dB) untuk aplikasi precision/audio.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Selection: </w:t>
      </w:r>
      <w:r>
        <w:rPr>
          <w:rFonts w:ascii="Arial" w:hAnsi="Arial" w:cs="Arial"/>
          <w:b w:val="0"/>
          <w:i w:val="0"/>
          <w:sz w:val="22"/>
        </w:rPr>
        <w:t>praktik industri memakai oversampling 5-10 kali frekuensi maksimum yang relevan. Contoh: motor 1500 RPM menghasilkan frekuensi dasar 25 Hz, harmonik sampai 1 kHz, dan bearing fault sampai 5 kHz, sehingga sampling rate minimum berada di rentang 25-50 kHz.</w:t>
      </w:r>
    </w:p>
    <w:p>
      <w:pPr>
        <w:spacing w:line="360" w:lineRule="auto" w:after="120"/>
        <w:jc w:val="both"/>
      </w:pPr>
      <w:r>
        <w:rPr>
          <w:rFonts w:ascii="Arial" w:hAnsi="Arial" w:cs="Arial"/>
          <w:b w:val="0"/>
          <w:i w:val="0"/>
          <w:sz w:val="22"/>
        </w:rPr>
        <w:t>Tabel 1 merangkum lima aplikasi sensor umum beserta sampling rate khas, resolusi ADC, dan storage yang dihasilkan per jam untuk 1 channel.</w:t>
      </w:r>
    </w:p>
    <w:p>
      <w:pPr>
        <w:keepNext/>
        <w:spacing w:before="160" w:after="80"/>
      </w:pPr>
      <w:r>
        <w:rPr>
          <w:rFonts w:ascii="Arial" w:hAnsi="Arial" w:cs="Arial"/>
          <w:b w:val="0"/>
          <w:i/>
          <w:color w:val="444444"/>
          <w:sz w:val="20"/>
        </w:rPr>
        <w:t>Tabel 1. Sampling rate, resolusi ADC, dan storage per jam untuk lima aplikasi sensor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shd w:val="clear" w:fill="DCE4F1"/>
          </w:tcPr>
          <w:p>
            <w:pPr>
              <w:keepNext/>
              <w:spacing w:after="0"/>
            </w:pPr>
            <w:r>
              <w:rPr>
                <w:rFonts w:ascii="Arial" w:hAnsi="Arial" w:cs="Arial"/>
                <w:b/>
                <w:i w:val="0"/>
                <w:sz w:val="19"/>
              </w:rPr>
              <w:t>Aplikasi</w:t>
            </w:r>
          </w:p>
        </w:tc>
        <w:tc>
          <w:tcPr>
            <w:tcW w:type="dxa" w:w="1757"/>
            <w:shd w:val="clear" w:fill="DCE4F1"/>
          </w:tcPr>
          <w:p>
            <w:pPr>
              <w:keepNext/>
              <w:spacing w:after="0"/>
            </w:pPr>
            <w:r>
              <w:rPr>
                <w:rFonts w:ascii="Arial" w:hAnsi="Arial" w:cs="Arial"/>
                <w:b/>
                <w:i w:val="0"/>
                <w:sz w:val="19"/>
              </w:rPr>
              <w:t>Sensor</w:t>
            </w:r>
          </w:p>
        </w:tc>
        <w:tc>
          <w:tcPr>
            <w:tcW w:type="dxa" w:w="1757"/>
            <w:shd w:val="clear" w:fill="DCE4F1"/>
          </w:tcPr>
          <w:p>
            <w:pPr>
              <w:keepNext/>
              <w:spacing w:after="0"/>
            </w:pPr>
            <w:r>
              <w:rPr>
                <w:rFonts w:ascii="Arial" w:hAnsi="Arial" w:cs="Arial"/>
                <w:b/>
                <w:i w:val="0"/>
                <w:sz w:val="19"/>
              </w:rPr>
              <w:t>fs Khas</w:t>
            </w:r>
          </w:p>
        </w:tc>
        <w:tc>
          <w:tcPr>
            <w:tcW w:type="dxa" w:w="1757"/>
            <w:shd w:val="clear" w:fill="DCE4F1"/>
          </w:tcPr>
          <w:p>
            <w:pPr>
              <w:keepNext/>
              <w:spacing w:after="0"/>
            </w:pPr>
            <w:r>
              <w:rPr>
                <w:rFonts w:ascii="Arial" w:hAnsi="Arial" w:cs="Arial"/>
                <w:b/>
                <w:i w:val="0"/>
                <w:sz w:val="19"/>
              </w:rPr>
              <w:t>ADC bit</w:t>
            </w:r>
          </w:p>
        </w:tc>
        <w:tc>
          <w:tcPr>
            <w:tcW w:type="dxa" w:w="1757"/>
            <w:shd w:val="clear" w:fill="DCE4F1"/>
          </w:tcPr>
          <w:p>
            <w:pPr>
              <w:keepNext/>
              <w:spacing w:after="0"/>
            </w:pPr>
            <w:r>
              <w:rPr>
                <w:rFonts w:ascii="Arial" w:hAnsi="Arial" w:cs="Arial"/>
                <w:b/>
                <w:i w:val="0"/>
                <w:sz w:val="19"/>
              </w:rPr>
              <w:t>Storage/jam (1 ch)</w:t>
            </w:r>
          </w:p>
        </w:tc>
      </w:tr>
      <w:tr>
        <w:trPr>
          <w:cantSplit/>
        </w:trPr>
        <w:tc>
          <w:tcPr>
            <w:tcW w:type="dxa" w:w="1757"/>
          </w:tcPr>
          <w:p>
            <w:pPr>
              <w:keepNext/>
              <w:spacing w:after="0"/>
            </w:pPr>
            <w:r>
              <w:rPr>
                <w:rFonts w:ascii="Arial" w:hAnsi="Arial" w:cs="Arial"/>
                <w:b w:val="0"/>
                <w:i w:val="0"/>
                <w:sz w:val="19"/>
              </w:rPr>
              <w:t>Temperatur Proses</w:t>
            </w:r>
          </w:p>
        </w:tc>
        <w:tc>
          <w:tcPr>
            <w:tcW w:type="dxa" w:w="1757"/>
          </w:tcPr>
          <w:p>
            <w:pPr>
              <w:keepNext/>
              <w:spacing w:after="0"/>
            </w:pPr>
            <w:r>
              <w:rPr>
                <w:rFonts w:ascii="Arial" w:hAnsi="Arial" w:cs="Arial"/>
                <w:b w:val="0"/>
                <w:i w:val="0"/>
                <w:sz w:val="19"/>
              </w:rPr>
              <w:t>RTD/TC</w:t>
            </w:r>
          </w:p>
        </w:tc>
        <w:tc>
          <w:tcPr>
            <w:tcW w:type="dxa" w:w="1757"/>
          </w:tcPr>
          <w:p>
            <w:pPr>
              <w:keepNext/>
              <w:spacing w:after="0"/>
            </w:pPr>
            <w:r>
              <w:rPr>
                <w:rFonts w:ascii="Arial" w:hAnsi="Arial" w:cs="Arial"/>
                <w:b w:val="0"/>
                <w:i w:val="0"/>
                <w:sz w:val="19"/>
              </w:rPr>
              <w:t>1 Hz</w:t>
            </w:r>
          </w:p>
        </w:tc>
        <w:tc>
          <w:tcPr>
            <w:tcW w:type="dxa" w:w="1757"/>
          </w:tcPr>
          <w:p>
            <w:pPr>
              <w:keepNext/>
              <w:spacing w:after="0"/>
            </w:pPr>
            <w:r>
              <w:rPr>
                <w:rFonts w:ascii="Arial" w:hAnsi="Arial" w:cs="Arial"/>
                <w:b w:val="0"/>
                <w:i w:val="0"/>
                <w:sz w:val="19"/>
              </w:rPr>
              <w:t>16-bit</w:t>
            </w:r>
          </w:p>
        </w:tc>
        <w:tc>
          <w:tcPr>
            <w:tcW w:type="dxa" w:w="1757"/>
          </w:tcPr>
          <w:p>
            <w:pPr>
              <w:keepNext/>
              <w:spacing w:after="0"/>
            </w:pPr>
            <w:r>
              <w:rPr>
                <w:rFonts w:ascii="Arial" w:hAnsi="Arial" w:cs="Arial"/>
                <w:b w:val="0"/>
                <w:i w:val="0"/>
                <w:sz w:val="19"/>
              </w:rPr>
              <w:t>~7 KB</w:t>
            </w:r>
          </w:p>
        </w:tc>
      </w:tr>
      <w:tr>
        <w:trPr>
          <w:cantSplit/>
        </w:trPr>
        <w:tc>
          <w:tcPr>
            <w:tcW w:type="dxa" w:w="1757"/>
          </w:tcPr>
          <w:p>
            <w:pPr>
              <w:keepNext/>
              <w:spacing w:after="0"/>
            </w:pPr>
            <w:r>
              <w:rPr>
                <w:rFonts w:ascii="Arial" w:hAnsi="Arial" w:cs="Arial"/>
                <w:b w:val="0"/>
                <w:i w:val="0"/>
                <w:sz w:val="19"/>
              </w:rPr>
              <w:t>Vibration Bearing</w:t>
            </w:r>
          </w:p>
        </w:tc>
        <w:tc>
          <w:tcPr>
            <w:tcW w:type="dxa" w:w="1757"/>
          </w:tcPr>
          <w:p>
            <w:pPr>
              <w:keepNext/>
              <w:spacing w:after="0"/>
            </w:pPr>
            <w:r>
              <w:rPr>
                <w:rFonts w:ascii="Arial" w:hAnsi="Arial" w:cs="Arial"/>
                <w:b w:val="0"/>
                <w:i w:val="0"/>
                <w:sz w:val="19"/>
              </w:rPr>
              <w:t>IEPE</w:t>
            </w:r>
          </w:p>
        </w:tc>
        <w:tc>
          <w:tcPr>
            <w:tcW w:type="dxa" w:w="1757"/>
          </w:tcPr>
          <w:p>
            <w:pPr>
              <w:keepNext/>
              <w:spacing w:after="0"/>
            </w:pPr>
            <w:r>
              <w:rPr>
                <w:rFonts w:ascii="Arial" w:hAnsi="Arial" w:cs="Arial"/>
                <w:b w:val="0"/>
                <w:i w:val="0"/>
                <w:sz w:val="19"/>
              </w:rPr>
              <w:t>10 kHz</w:t>
            </w:r>
          </w:p>
        </w:tc>
        <w:tc>
          <w:tcPr>
            <w:tcW w:type="dxa" w:w="1757"/>
          </w:tcPr>
          <w:p>
            <w:pPr>
              <w:keepNext/>
              <w:spacing w:after="0"/>
            </w:pPr>
            <w:r>
              <w:rPr>
                <w:rFonts w:ascii="Arial" w:hAnsi="Arial" w:cs="Arial"/>
                <w:b w:val="0"/>
                <w:i w:val="0"/>
                <w:sz w:val="19"/>
              </w:rPr>
              <w:t>16-bit</w:t>
            </w:r>
          </w:p>
        </w:tc>
        <w:tc>
          <w:tcPr>
            <w:tcW w:type="dxa" w:w="1757"/>
          </w:tcPr>
          <w:p>
            <w:pPr>
              <w:keepNext/>
              <w:spacing w:after="0"/>
            </w:pPr>
            <w:r>
              <w:rPr>
                <w:rFonts w:ascii="Arial" w:hAnsi="Arial" w:cs="Arial"/>
                <w:b w:val="0"/>
                <w:i w:val="0"/>
                <w:sz w:val="19"/>
              </w:rPr>
              <w:t>~70 MB</w:t>
            </w:r>
          </w:p>
        </w:tc>
      </w:tr>
      <w:tr>
        <w:trPr>
          <w:cantSplit/>
        </w:trPr>
        <w:tc>
          <w:tcPr>
            <w:tcW w:type="dxa" w:w="1757"/>
          </w:tcPr>
          <w:p>
            <w:pPr>
              <w:keepNext/>
              <w:spacing w:after="0"/>
            </w:pPr>
            <w:r>
              <w:rPr>
                <w:rFonts w:ascii="Arial" w:hAnsi="Arial" w:cs="Arial"/>
                <w:b w:val="0"/>
                <w:i w:val="0"/>
                <w:sz w:val="19"/>
              </w:rPr>
              <w:t>Vibration High-Speed</w:t>
            </w:r>
          </w:p>
        </w:tc>
        <w:tc>
          <w:tcPr>
            <w:tcW w:type="dxa" w:w="1757"/>
          </w:tcPr>
          <w:p>
            <w:pPr>
              <w:keepNext/>
              <w:spacing w:after="0"/>
            </w:pPr>
            <w:r>
              <w:rPr>
                <w:rFonts w:ascii="Arial" w:hAnsi="Arial" w:cs="Arial"/>
                <w:b w:val="0"/>
                <w:i w:val="0"/>
                <w:sz w:val="19"/>
              </w:rPr>
              <w:t>IEPE</w:t>
            </w:r>
          </w:p>
        </w:tc>
        <w:tc>
          <w:tcPr>
            <w:tcW w:type="dxa" w:w="1757"/>
          </w:tcPr>
          <w:p>
            <w:pPr>
              <w:keepNext/>
              <w:spacing w:after="0"/>
            </w:pPr>
            <w:r>
              <w:rPr>
                <w:rFonts w:ascii="Arial" w:hAnsi="Arial" w:cs="Arial"/>
                <w:b w:val="0"/>
                <w:i w:val="0"/>
                <w:sz w:val="19"/>
              </w:rPr>
              <w:t>50 kHz</w:t>
            </w:r>
          </w:p>
        </w:tc>
        <w:tc>
          <w:tcPr>
            <w:tcW w:type="dxa" w:w="1757"/>
          </w:tcPr>
          <w:p>
            <w:pPr>
              <w:keepNext/>
              <w:spacing w:after="0"/>
            </w:pPr>
            <w:r>
              <w:rPr>
                <w:rFonts w:ascii="Arial" w:hAnsi="Arial" w:cs="Arial"/>
                <w:b w:val="0"/>
                <w:i w:val="0"/>
                <w:sz w:val="19"/>
              </w:rPr>
              <w:t>24-bit</w:t>
            </w:r>
          </w:p>
        </w:tc>
        <w:tc>
          <w:tcPr>
            <w:tcW w:type="dxa" w:w="1757"/>
          </w:tcPr>
          <w:p>
            <w:pPr>
              <w:keepNext/>
              <w:spacing w:after="0"/>
            </w:pPr>
            <w:r>
              <w:rPr>
                <w:rFonts w:ascii="Arial" w:hAnsi="Arial" w:cs="Arial"/>
                <w:b w:val="0"/>
                <w:i w:val="0"/>
                <w:sz w:val="19"/>
              </w:rPr>
              <w:t>~520 MB</w:t>
            </w:r>
          </w:p>
        </w:tc>
      </w:tr>
      <w:tr>
        <w:trPr>
          <w:cantSplit/>
        </w:trPr>
        <w:tc>
          <w:tcPr>
            <w:tcW w:type="dxa" w:w="1757"/>
          </w:tcPr>
          <w:p>
            <w:pPr>
              <w:keepNext/>
              <w:spacing w:after="0"/>
            </w:pPr>
            <w:r>
              <w:rPr>
                <w:rFonts w:ascii="Arial" w:hAnsi="Arial" w:cs="Arial"/>
                <w:b w:val="0"/>
                <w:i w:val="0"/>
                <w:sz w:val="19"/>
              </w:rPr>
              <w:t>Power Quality</w:t>
            </w:r>
          </w:p>
        </w:tc>
        <w:tc>
          <w:tcPr>
            <w:tcW w:type="dxa" w:w="1757"/>
          </w:tcPr>
          <w:p>
            <w:pPr>
              <w:keepNext/>
              <w:spacing w:after="0"/>
            </w:pPr>
            <w:r>
              <w:rPr>
                <w:rFonts w:ascii="Arial" w:hAnsi="Arial" w:cs="Arial"/>
                <w:b w:val="0"/>
                <w:i w:val="0"/>
                <w:sz w:val="19"/>
              </w:rPr>
              <w:t>Current/Voltage</w:t>
            </w:r>
          </w:p>
        </w:tc>
        <w:tc>
          <w:tcPr>
            <w:tcW w:type="dxa" w:w="1757"/>
          </w:tcPr>
          <w:p>
            <w:pPr>
              <w:keepNext/>
              <w:spacing w:after="0"/>
            </w:pPr>
            <w:r>
              <w:rPr>
                <w:rFonts w:ascii="Arial" w:hAnsi="Arial" w:cs="Arial"/>
                <w:b w:val="0"/>
                <w:i w:val="0"/>
                <w:sz w:val="19"/>
              </w:rPr>
              <w:t>20 kHz</w:t>
            </w:r>
          </w:p>
        </w:tc>
        <w:tc>
          <w:tcPr>
            <w:tcW w:type="dxa" w:w="1757"/>
          </w:tcPr>
          <w:p>
            <w:pPr>
              <w:keepNext/>
              <w:spacing w:after="0"/>
            </w:pPr>
            <w:r>
              <w:rPr>
                <w:rFonts w:ascii="Arial" w:hAnsi="Arial" w:cs="Arial"/>
                <w:b w:val="0"/>
                <w:i w:val="0"/>
                <w:sz w:val="19"/>
              </w:rPr>
              <w:t>16-bit</w:t>
            </w:r>
          </w:p>
        </w:tc>
        <w:tc>
          <w:tcPr>
            <w:tcW w:type="dxa" w:w="1757"/>
          </w:tcPr>
          <w:p>
            <w:pPr>
              <w:keepNext/>
              <w:spacing w:after="0"/>
            </w:pPr>
            <w:r>
              <w:rPr>
                <w:rFonts w:ascii="Arial" w:hAnsi="Arial" w:cs="Arial"/>
                <w:b w:val="0"/>
                <w:i w:val="0"/>
                <w:sz w:val="19"/>
              </w:rPr>
              <w:t>~140 MB</w:t>
            </w:r>
          </w:p>
        </w:tc>
      </w:tr>
      <w:tr>
        <w:trPr>
          <w:cantSplit/>
        </w:trPr>
        <w:tc>
          <w:tcPr>
            <w:tcW w:type="dxa" w:w="1757"/>
          </w:tcPr>
          <w:p>
            <w:pPr>
              <w:spacing w:after="0"/>
            </w:pPr>
            <w:r>
              <w:rPr>
                <w:rFonts w:ascii="Arial" w:hAnsi="Arial" w:cs="Arial"/>
                <w:b w:val="0"/>
                <w:i w:val="0"/>
                <w:sz w:val="19"/>
              </w:rPr>
              <w:t>Acoustic Emission</w:t>
            </w:r>
          </w:p>
        </w:tc>
        <w:tc>
          <w:tcPr>
            <w:tcW w:type="dxa" w:w="1757"/>
          </w:tcPr>
          <w:p>
            <w:pPr>
              <w:spacing w:after="0"/>
            </w:pPr>
            <w:r>
              <w:rPr>
                <w:rFonts w:ascii="Arial" w:hAnsi="Arial" w:cs="Arial"/>
                <w:b w:val="0"/>
                <w:i w:val="0"/>
                <w:sz w:val="19"/>
              </w:rPr>
              <w:t>Piezo wide-band</w:t>
            </w:r>
          </w:p>
        </w:tc>
        <w:tc>
          <w:tcPr>
            <w:tcW w:type="dxa" w:w="1757"/>
          </w:tcPr>
          <w:p>
            <w:pPr>
              <w:spacing w:after="0"/>
            </w:pPr>
            <w:r>
              <w:rPr>
                <w:rFonts w:ascii="Arial" w:hAnsi="Arial" w:cs="Arial"/>
                <w:b w:val="0"/>
                <w:i w:val="0"/>
                <w:sz w:val="19"/>
              </w:rPr>
              <w:t>1 MHz</w:t>
            </w:r>
          </w:p>
        </w:tc>
        <w:tc>
          <w:tcPr>
            <w:tcW w:type="dxa" w:w="1757"/>
          </w:tcPr>
          <w:p>
            <w:pPr>
              <w:spacing w:after="0"/>
            </w:pPr>
            <w:r>
              <w:rPr>
                <w:rFonts w:ascii="Arial" w:hAnsi="Arial" w:cs="Arial"/>
                <w:b w:val="0"/>
                <w:i w:val="0"/>
                <w:sz w:val="19"/>
              </w:rPr>
              <w:t>14-bit</w:t>
            </w:r>
          </w:p>
        </w:tc>
        <w:tc>
          <w:tcPr>
            <w:tcW w:type="dxa" w:w="1757"/>
          </w:tcPr>
          <w:p>
            <w:pPr>
              <w:spacing w:after="0"/>
            </w:pPr>
            <w:r>
              <w:rPr>
                <w:rFonts w:ascii="Arial" w:hAnsi="Arial" w:cs="Arial"/>
                <w:b w:val="0"/>
                <w:i w:val="0"/>
                <w:sz w:val="19"/>
              </w:rPr>
              <w:t>~6 GB</w:t>
            </w:r>
          </w:p>
        </w:tc>
      </w:tr>
    </w:tbl>
    <w:p>
      <w:pPr>
        <w:spacing w:after="80"/>
      </w:pP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konfigurasi ADC yang umum terjadi: (1) rentang tegangan terlalu lebar menyebabkan hilangnya sekitar 7 bit resolusi efektif untuk sinyal kecil; (2) rentang terlalu sempit menyebabkan clipping; (3) lupa memasang anti-aliasing filter analog sebelum ADC; (4) crosstalk antar-channel pada ADC multiplexed.</w:t>
      </w:r>
    </w:p>
    <w:p>
      <w:pPr>
        <w:spacing w:line="360" w:lineRule="auto" w:after="120"/>
        <w:jc w:val="both"/>
      </w:pPr>
      <w:r>
        <w:rPr>
          <w:rFonts w:ascii="Arial" w:hAnsi="Arial" w:cs="Arial"/>
          <w:b w:val="0"/>
          <w:i w:val="0"/>
          <w:sz w:val="22"/>
        </w:rPr>
        <w:t>Gambar 2 memperlihatkan efek kuantisasi ADC pada dua resolusi berbeda: bit-depth rendah (3-bit) menghasilkan staircase kasar yang jauh dari sinyal analog aslinya, sementara 8-bit sudah cukup halus mengikuti bentuk gelombang meskipun masih ada sedikit distorsi.</w:t>
      </w:r>
    </w:p>
    <w:p>
      <w:pPr>
        <w:keepNext/>
        <w:spacing w:before="120" w:after="40"/>
        <w:jc w:val="center"/>
      </w:pPr>
      <w:r>
        <w:drawing>
          <wp:inline xmlns:a="http://schemas.openxmlformats.org/drawingml/2006/main" xmlns:pic="http://schemas.openxmlformats.org/drawingml/2006/picture">
            <wp:extent cx="8474825" cy="4197927"/>
            <wp:docPr id="1858245149" name="Picture 1858245149"/>
            <wp:cNvGraphicFramePr>
              <a:graphicFrameLocks noChangeAspect="1"/>
            </wp:cNvGraphicFramePr>
            <a:graphic>
              <a:graphicData uri="http://schemas.openxmlformats.org/drawingml/2006/picture">
                <pic:pic>
                  <pic:nvPicPr>
                    <pic:cNvPr id="0" name="g2_quant.png"/>
                    <pic:cNvPicPr/>
                  </pic:nvPicPr>
                  <pic:blipFill>
                    <a:blip r:embed="rId21"/>
                    <a:stretch>
                      <a:fillRect/>
                    </a:stretch>
                  </pic:blipFill>
                  <pic:spPr>
                    <a:xfrm>
                      <a:off x="0" y="0"/>
                      <a:ext cx="8474825" cy="4197927"/>
                    </a:xfrm>
                    <a:prstGeom prst="rect"/>
                  </pic:spPr>
                </pic:pic>
              </a:graphicData>
            </a:graphic>
          </wp:inline>
        </w:drawing>
      </w:r>
    </w:p>
    <w:p>
      <w:pPr>
        <w:spacing w:after="200"/>
        <w:jc w:val="center"/>
      </w:pPr>
      <w:r>
        <w:rPr>
          <w:rFonts w:ascii="Arial" w:hAnsi="Arial" w:cs="Arial"/>
          <w:b w:val="0"/>
          <w:i/>
          <w:color w:val="444444"/>
          <w:sz w:val="20"/>
        </w:rPr>
        <w:t>Gambar 2. Efek kuantisasi ADC pada resolusi 3-bit (8 level) dibandingkan 8-bit (256 level).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RATE DAN TEOREMA NYQUIST</w:t>
      </w:r>
    </w:p>
    <w:p>
      <w:pPr>
        <w:spacing w:line="360" w:lineRule="auto" w:after="120"/>
        <w:jc w:val="both"/>
      </w:pPr>
      <w:r>
        <w:rPr>
          <w:rFonts w:ascii="Arial" w:hAnsi="Arial" w:cs="Arial"/>
          <w:b w:val="0"/>
          <w:i w:val="0"/>
          <w:sz w:val="22"/>
        </w:rPr>
        <w:t>Memilih sampling rate yang salah menyebabkan sinyal berfrekuensi tinggi tampak sebagai alias berfrekuensi rendah yang palsu. Gambar 3 mendemonstrasikan konsekuensi ini secara visual: sinyal 3 Hz yang disampling pada 12 Hz (di atas syarat Nyquist) berhasil direkonstruksi dengan benar, sedangkan sampling pada 4 Hz (di bawah syarat Nyquist) menghasilkan alias berfrekuensi 1 Hz yang sama sekali tidak merepresentasikan sinyal aslinya.</w:t>
      </w:r>
    </w:p>
    <w:p>
      <w:pPr>
        <w:spacing w:before="40" w:after="120"/>
        <w:jc w:val="center"/>
      </w:pPr>
      <w:r>
        <w:rPr>
          <w:rFonts w:ascii="Arial" w:hAnsi="Arial" w:cs="Arial"/>
          <w:b/>
          <w:i/>
          <w:color w:val="305496"/>
          <w:sz w:val="22"/>
        </w:rPr>
        <w:t>fs ≥ 2·fmaks       falias = |fsinyal − k·fs|</w:t>
      </w:r>
    </w:p>
    <w:p>
      <w:pPr>
        <w:keepNext/>
        <w:spacing w:before="120" w:after="40"/>
        <w:jc w:val="center"/>
      </w:pPr>
      <w:r>
        <w:drawing>
          <wp:inline xmlns:a="http://schemas.openxmlformats.org/drawingml/2006/main" xmlns:pic="http://schemas.openxmlformats.org/drawingml/2006/picture">
            <wp:extent cx="7867996" cy="4476403"/>
            <wp:docPr id="1858245150" name="Picture 1858245150"/>
            <wp:cNvGraphicFramePr>
              <a:graphicFrameLocks noChangeAspect="1"/>
            </wp:cNvGraphicFramePr>
            <a:graphic>
              <a:graphicData uri="http://schemas.openxmlformats.org/drawingml/2006/picture">
                <pic:pic>
                  <pic:nvPicPr>
                    <pic:cNvPr id="0" name="g3_aliasing.png"/>
                    <pic:cNvPicPr/>
                  </pic:nvPicPr>
                  <pic:blipFill>
                    <a:blip r:embed="rId22"/>
                    <a:stretch>
                      <a:fillRect/>
                    </a:stretch>
                  </pic:blipFill>
                  <pic:spPr>
                    <a:xfrm>
                      <a:off x="0" y="0"/>
                      <a:ext cx="7867996" cy="4476403"/>
                    </a:xfrm>
                    <a:prstGeom prst="rect"/>
                  </pic:spPr>
                </pic:pic>
              </a:graphicData>
            </a:graphic>
          </wp:inline>
        </w:drawing>
      </w:r>
    </w:p>
    <w:p>
      <w:pPr>
        <w:spacing w:after="200"/>
        <w:jc w:val="center"/>
      </w:pPr>
      <w:r>
        <w:rPr>
          <w:rFonts w:ascii="Arial" w:hAnsi="Arial" w:cs="Arial"/>
          <w:b w:val="0"/>
          <w:i/>
          <w:color w:val="444444"/>
          <w:sz w:val="20"/>
        </w:rPr>
        <w:t>Gambar 3. Demonstrasi sampling di atas syarat Nyquist (fs=12 Hz, rekonstruksi benar) dan di bawahnya (fs=4 Hz, sinyal tampak sebagai alias 1 Hz).</w:t>
      </w:r>
    </w:p>
    <w:p>
      <w:pPr>
        <w:spacing w:line="360" w:lineRule="auto" w:after="120"/>
        <w:jc w:val="both"/>
      </w:pPr>
      <w:r>
        <w:rPr>
          <w:rFonts w:ascii="Arial" w:hAnsi="Arial" w:cs="Arial"/>
          <w:b w:val="0"/>
          <w:i w:val="0"/>
          <w:sz w:val="22"/>
        </w:rPr>
        <w:t>Format data yang dipilih juga memengaruhi efisiensi penyimpanan dan kecepatan akses: CSV mudah dibaca manusia tetapi lambat diproses; Parquet (columnar, terkompresi) menjadi standar untuk batch analytics karena bisa 10-20 kali lebih kecil dari CSV; HDF5 populer untuk data ilmiah; TDMS adalah format proprietary National Instruments yang menjadi standar industri vibrasi; sedangkan protokol InfluxDB line protocol dipakai untuk streaming langsung ke time-series database.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STORAGE &amp; STREAMING TIME SERIES</w:t>
      </w:r>
    </w:p>
    <w:p>
      <w:pPr>
        <w:spacing w:line="360" w:lineRule="auto" w:after="120"/>
        <w:jc w:val="both"/>
      </w:pPr>
      <w:r>
        <w:rPr>
          <w:rFonts w:ascii="Arial" w:hAnsi="Arial" w:cs="Arial"/>
          <w:b w:val="0"/>
          <w:i w:val="0"/>
          <w:sz w:val="22"/>
        </w:rPr>
        <w:t>Volume data akuisisi tumbuh cepat: sensor vibrasi 10 kHz menghasilkan sekitar 70 MB per jam per channel, atau 1,7 GB per hari; untuk 8 motor sekaligus totalnya mencapai 13,6 GB per hari. Arsitektur tiered storage menjadi solusi standar untuk mengelola volume ini secara ekonomis.</w:t>
      </w:r>
    </w:p>
    <w:p>
      <w:pPr>
        <w:spacing w:before="40" w:after="120"/>
        <w:jc w:val="center"/>
      </w:pPr>
      <w:r>
        <w:rPr>
          <w:rFonts w:ascii="Arial" w:hAnsi="Arial" w:cs="Arial"/>
          <w:b/>
          <w:i/>
          <w:color w:val="305496"/>
          <w:sz w:val="22"/>
        </w:rPr>
        <w:t>Bandwidth (B/s) = fs · (bits/8) · channels          Storage = Bandwidth · durasi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Edge Buffer: </w:t>
      </w:r>
      <w:r>
        <w:rPr>
          <w:rFonts w:ascii="Arial" w:hAnsi="Arial" w:cs="Arial"/>
          <w:b w:val="0"/>
          <w:i w:val="0"/>
          <w:sz w:val="22"/>
        </w:rPr>
        <w:t>circular buffer pada NVMe SSD industrial (kapasitas 256 GB-1 TB) menyimpan data mentah full-resolution selama beberapa hari sebagai buffer forensik sebelum di-overwrite.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 Series Database: </w:t>
      </w:r>
      <w:r>
        <w:rPr>
          <w:rFonts w:ascii="Arial" w:hAnsi="Arial" w:cs="Arial"/>
          <w:b w:val="0"/>
          <w:i w:val="0"/>
          <w:sz w:val="22"/>
        </w:rPr>
        <w:t>database time-series khusus seperti InfluxDB, TimescaleDB (ekstensi PostgreSQL), Prometheus, atau QuestDB, dengan downsampling otomatis dan retention policy per tier.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Protocol: </w:t>
      </w:r>
      <w:r>
        <w:rPr>
          <w:rFonts w:ascii="Arial" w:hAnsi="Arial" w:cs="Arial"/>
          <w:b w:val="0"/>
          <w:i w:val="0"/>
          <w:sz w:val="22"/>
        </w:rPr>
        <w:t>MQTT ringan dengan QoS 0-2 cocok untuk IoT skala besar; Kafka untuk throughput tinggi skala enterprise; OPC UA untuk integrasi sistem industri klasik.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Aggregation Strategy: </w:t>
      </w:r>
      <w:r>
        <w:rPr>
          <w:rFonts w:ascii="Arial" w:hAnsi="Arial" w:cs="Arial"/>
          <w:b w:val="0"/>
          <w:i w:val="0"/>
          <w:sz w:val="22"/>
        </w:rPr>
        <w:t>edge device menghitung statistik ringkas (RMS, peak per detik) dari data mentah 10 kHz, lalu hanya mengirim agregat 1 Hz ke cloud, menyisakan data mentah tetap tersimpan lokal untuk investigasi forensik bila diperlukan.</w:t>
      </w:r>
    </w:p>
    <w:p>
      <w:pPr>
        <w:spacing w:line="360" w:lineRule="auto" w:after="120"/>
        <w:jc w:val="both"/>
      </w:pPr>
      <w:r>
        <w:rPr>
          <w:rFonts w:ascii="Arial" w:hAnsi="Arial" w:cs="Arial"/>
          <w:b w:val="0"/>
          <w:i w:val="0"/>
          <w:sz w:val="22"/>
        </w:rPr>
        <w:t>Tabel 2 merangkum empat tingkat (tier) arsitektur penyimpanan dari data mentah resolusi penuh hingga arsip jangka panjang.</w:t>
      </w:r>
    </w:p>
    <w:p>
      <w:pPr>
        <w:keepNext/>
        <w:spacing w:before="160" w:after="80"/>
      </w:pPr>
      <w:r>
        <w:rPr>
          <w:rFonts w:ascii="Arial" w:hAnsi="Arial" w:cs="Arial"/>
          <w:b w:val="0"/>
          <w:i/>
          <w:color w:val="444444"/>
          <w:sz w:val="20"/>
        </w:rPr>
        <w:t>Tabel 2. Arsitektur tiered storage: resolusi data, retention, teknologi penyimpanan, dan penggunaannya.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shd w:val="clear" w:fill="DCE4F1"/>
          </w:tcPr>
          <w:p>
            <w:pPr>
              <w:keepNext/>
              <w:spacing w:after="0"/>
            </w:pPr>
            <w:r>
              <w:rPr>
                <w:rFonts w:ascii="Arial" w:hAnsi="Arial" w:cs="Arial"/>
                <w:b/>
                <w:i w:val="0"/>
                <w:sz w:val="19"/>
              </w:rPr>
              <w:t>Tier</w:t>
            </w:r>
          </w:p>
        </w:tc>
        <w:tc>
          <w:tcPr>
            <w:tcW w:type="dxa" w:w="1757"/>
            <w:shd w:val="clear" w:fill="DCE4F1"/>
          </w:tcPr>
          <w:p>
            <w:pPr>
              <w:keepNext/>
              <w:spacing w:after="0"/>
            </w:pPr>
            <w:r>
              <w:rPr>
                <w:rFonts w:ascii="Arial" w:hAnsi="Arial" w:cs="Arial"/>
                <w:b/>
                <w:i w:val="0"/>
                <w:sz w:val="19"/>
              </w:rPr>
              <w:t>Resolusi</w:t>
            </w:r>
          </w:p>
        </w:tc>
        <w:tc>
          <w:tcPr>
            <w:tcW w:type="dxa" w:w="1757"/>
            <w:shd w:val="clear" w:fill="DCE4F1"/>
          </w:tcPr>
          <w:p>
            <w:pPr>
              <w:keepNext/>
              <w:spacing w:after="0"/>
            </w:pPr>
            <w:r>
              <w:rPr>
                <w:rFonts w:ascii="Arial" w:hAnsi="Arial" w:cs="Arial"/>
                <w:b/>
                <w:i w:val="0"/>
                <w:sz w:val="19"/>
              </w:rPr>
              <w:t>Retention</w:t>
            </w:r>
          </w:p>
        </w:tc>
        <w:tc>
          <w:tcPr>
            <w:tcW w:type="dxa" w:w="1757"/>
            <w:shd w:val="clear" w:fill="DCE4F1"/>
          </w:tcPr>
          <w:p>
            <w:pPr>
              <w:keepNext/>
              <w:spacing w:after="0"/>
            </w:pPr>
            <w:r>
              <w:rPr>
                <w:rFonts w:ascii="Arial" w:hAnsi="Arial" w:cs="Arial"/>
                <w:b/>
                <w:i w:val="0"/>
                <w:sz w:val="19"/>
              </w:rPr>
              <w:t>Storage Tech</w:t>
            </w:r>
          </w:p>
        </w:tc>
        <w:tc>
          <w:tcPr>
            <w:tcW w:type="dxa" w:w="1757"/>
            <w:shd w:val="clear" w:fill="DCE4F1"/>
          </w:tcPr>
          <w:p>
            <w:pPr>
              <w:keepNext/>
              <w:spacing w:after="0"/>
            </w:pPr>
            <w:r>
              <w:rPr>
                <w:rFonts w:ascii="Arial" w:hAnsi="Arial" w:cs="Arial"/>
                <w:b/>
                <w:i w:val="0"/>
                <w:sz w:val="19"/>
              </w:rPr>
              <w:t>Use Case</w:t>
            </w:r>
          </w:p>
        </w:tc>
      </w:tr>
      <w:tr>
        <w:trPr>
          <w:cantSplit/>
        </w:trPr>
        <w:tc>
          <w:tcPr>
            <w:tcW w:type="dxa" w:w="1757"/>
          </w:tcPr>
          <w:p>
            <w:pPr>
              <w:keepNext/>
              <w:spacing w:after="0"/>
            </w:pPr>
            <w:r>
              <w:rPr>
                <w:rFonts w:ascii="Arial" w:hAnsi="Arial" w:cs="Arial"/>
                <w:b w:val="0"/>
                <w:i w:val="0"/>
                <w:sz w:val="19"/>
              </w:rPr>
              <w:t>Edge Hot</w:t>
            </w:r>
          </w:p>
        </w:tc>
        <w:tc>
          <w:tcPr>
            <w:tcW w:type="dxa" w:w="1757"/>
          </w:tcPr>
          <w:p>
            <w:pPr>
              <w:keepNext/>
              <w:spacing w:after="0"/>
            </w:pPr>
            <w:r>
              <w:rPr>
                <w:rFonts w:ascii="Arial" w:hAnsi="Arial" w:cs="Arial"/>
                <w:b w:val="0"/>
                <w:i w:val="0"/>
                <w:sz w:val="19"/>
              </w:rPr>
              <w:t>Full raw (10 kHz)</w:t>
            </w:r>
          </w:p>
        </w:tc>
        <w:tc>
          <w:tcPr>
            <w:tcW w:type="dxa" w:w="1757"/>
          </w:tcPr>
          <w:p>
            <w:pPr>
              <w:keepNext/>
              <w:spacing w:after="0"/>
            </w:pPr>
            <w:r>
              <w:rPr>
                <w:rFonts w:ascii="Arial" w:hAnsi="Arial" w:cs="Arial"/>
                <w:b w:val="0"/>
                <w:i w:val="0"/>
                <w:sz w:val="19"/>
              </w:rPr>
              <w:t>15 hari</w:t>
            </w:r>
          </w:p>
        </w:tc>
        <w:tc>
          <w:tcPr>
            <w:tcW w:type="dxa" w:w="1757"/>
          </w:tcPr>
          <w:p>
            <w:pPr>
              <w:keepNext/>
              <w:spacing w:after="0"/>
            </w:pPr>
            <w:r>
              <w:rPr>
                <w:rFonts w:ascii="Arial" w:hAnsi="Arial" w:cs="Arial"/>
                <w:b w:val="0"/>
                <w:i w:val="0"/>
                <w:sz w:val="19"/>
              </w:rPr>
              <w:t>NVMe SSD industrial</w:t>
            </w:r>
          </w:p>
        </w:tc>
        <w:tc>
          <w:tcPr>
            <w:tcW w:type="dxa" w:w="1757"/>
          </w:tcPr>
          <w:p>
            <w:pPr>
              <w:keepNext/>
              <w:spacing w:after="0"/>
            </w:pPr>
            <w:r>
              <w:rPr>
                <w:rFonts w:ascii="Arial" w:hAnsi="Arial" w:cs="Arial"/>
                <w:b w:val="0"/>
                <w:i w:val="0"/>
                <w:sz w:val="19"/>
              </w:rPr>
              <w:t>Forensic investigation</w:t>
            </w:r>
          </w:p>
        </w:tc>
      </w:tr>
      <w:tr>
        <w:trPr>
          <w:cantSplit/>
        </w:trPr>
        <w:tc>
          <w:tcPr>
            <w:tcW w:type="dxa" w:w="1757"/>
          </w:tcPr>
          <w:p>
            <w:pPr>
              <w:keepNext/>
              <w:spacing w:after="0"/>
            </w:pPr>
            <w:r>
              <w:rPr>
                <w:rFonts w:ascii="Arial" w:hAnsi="Arial" w:cs="Arial"/>
                <w:b w:val="0"/>
                <w:i w:val="0"/>
                <w:sz w:val="19"/>
              </w:rPr>
              <w:t>Edge Warm</w:t>
            </w:r>
          </w:p>
        </w:tc>
        <w:tc>
          <w:tcPr>
            <w:tcW w:type="dxa" w:w="1757"/>
          </w:tcPr>
          <w:p>
            <w:pPr>
              <w:keepNext/>
              <w:spacing w:after="0"/>
            </w:pPr>
            <w:r>
              <w:rPr>
                <w:rFonts w:ascii="Arial" w:hAnsi="Arial" w:cs="Arial"/>
                <w:b w:val="0"/>
                <w:i w:val="0"/>
                <w:sz w:val="19"/>
              </w:rPr>
              <w:t>1-sec stats</w:t>
            </w:r>
          </w:p>
        </w:tc>
        <w:tc>
          <w:tcPr>
            <w:tcW w:type="dxa" w:w="1757"/>
          </w:tcPr>
          <w:p>
            <w:pPr>
              <w:keepNext/>
              <w:spacing w:after="0"/>
            </w:pPr>
            <w:r>
              <w:rPr>
                <w:rFonts w:ascii="Arial" w:hAnsi="Arial" w:cs="Arial"/>
                <w:b w:val="0"/>
                <w:i w:val="0"/>
                <w:sz w:val="19"/>
              </w:rPr>
              <w:t>30 hari</w:t>
            </w:r>
          </w:p>
        </w:tc>
        <w:tc>
          <w:tcPr>
            <w:tcW w:type="dxa" w:w="1757"/>
          </w:tcPr>
          <w:p>
            <w:pPr>
              <w:keepNext/>
              <w:spacing w:after="0"/>
            </w:pPr>
            <w:r>
              <w:rPr>
                <w:rFonts w:ascii="Arial" w:hAnsi="Arial" w:cs="Arial"/>
                <w:b w:val="0"/>
                <w:i w:val="0"/>
                <w:sz w:val="19"/>
              </w:rPr>
              <w:t>Local TSDB</w:t>
            </w:r>
          </w:p>
        </w:tc>
        <w:tc>
          <w:tcPr>
            <w:tcW w:type="dxa" w:w="1757"/>
          </w:tcPr>
          <w:p>
            <w:pPr>
              <w:keepNext/>
              <w:spacing w:after="0"/>
            </w:pPr>
            <w:r>
              <w:rPr>
                <w:rFonts w:ascii="Arial" w:hAnsi="Arial" w:cs="Arial"/>
                <w:b w:val="0"/>
                <w:i w:val="0"/>
                <w:sz w:val="19"/>
              </w:rPr>
              <w:t>Recent dashboards</w:t>
            </w:r>
          </w:p>
        </w:tc>
      </w:tr>
      <w:tr>
        <w:trPr>
          <w:cantSplit/>
        </w:trPr>
        <w:tc>
          <w:tcPr>
            <w:tcW w:type="dxa" w:w="1757"/>
          </w:tcPr>
          <w:p>
            <w:pPr>
              <w:keepNext/>
              <w:spacing w:after="0"/>
            </w:pPr>
            <w:r>
              <w:rPr>
                <w:rFonts w:ascii="Arial" w:hAnsi="Arial" w:cs="Arial"/>
                <w:b w:val="0"/>
                <w:i w:val="0"/>
                <w:sz w:val="19"/>
              </w:rPr>
              <w:t>Cloud Standard</w:t>
            </w:r>
          </w:p>
        </w:tc>
        <w:tc>
          <w:tcPr>
            <w:tcW w:type="dxa" w:w="1757"/>
          </w:tcPr>
          <w:p>
            <w:pPr>
              <w:keepNext/>
              <w:spacing w:after="0"/>
            </w:pPr>
            <w:r>
              <w:rPr>
                <w:rFonts w:ascii="Arial" w:hAnsi="Arial" w:cs="Arial"/>
                <w:b w:val="0"/>
                <w:i w:val="0"/>
                <w:sz w:val="19"/>
              </w:rPr>
              <w:t>1-min stats</w:t>
            </w:r>
          </w:p>
        </w:tc>
        <w:tc>
          <w:tcPr>
            <w:tcW w:type="dxa" w:w="1757"/>
          </w:tcPr>
          <w:p>
            <w:pPr>
              <w:keepNext/>
              <w:spacing w:after="0"/>
            </w:pPr>
            <w:r>
              <w:rPr>
                <w:rFonts w:ascii="Arial" w:hAnsi="Arial" w:cs="Arial"/>
                <w:b w:val="0"/>
                <w:i w:val="0"/>
                <w:sz w:val="19"/>
              </w:rPr>
              <w:t>1 tahun</w:t>
            </w:r>
          </w:p>
        </w:tc>
        <w:tc>
          <w:tcPr>
            <w:tcW w:type="dxa" w:w="1757"/>
          </w:tcPr>
          <w:p>
            <w:pPr>
              <w:keepNext/>
              <w:spacing w:after="0"/>
            </w:pPr>
            <w:r>
              <w:rPr>
                <w:rFonts w:ascii="Arial" w:hAnsi="Arial" w:cs="Arial"/>
                <w:b w:val="0"/>
                <w:i w:val="0"/>
                <w:sz w:val="19"/>
              </w:rPr>
              <w:t>InfluxDB Cloud</w:t>
            </w:r>
          </w:p>
        </w:tc>
        <w:tc>
          <w:tcPr>
            <w:tcW w:type="dxa" w:w="1757"/>
          </w:tcPr>
          <w:p>
            <w:pPr>
              <w:keepNext/>
              <w:spacing w:after="0"/>
            </w:pPr>
            <w:r>
              <w:rPr>
                <w:rFonts w:ascii="Arial" w:hAnsi="Arial" w:cs="Arial"/>
                <w:b w:val="0"/>
                <w:i w:val="0"/>
                <w:sz w:val="19"/>
              </w:rPr>
              <w:t>Trending, historical</w:t>
            </w:r>
          </w:p>
        </w:tc>
      </w:tr>
      <w:tr>
        <w:trPr>
          <w:cantSplit/>
        </w:trPr>
        <w:tc>
          <w:tcPr>
            <w:tcW w:type="dxa" w:w="1757"/>
          </w:tcPr>
          <w:p>
            <w:pPr>
              <w:spacing w:after="0"/>
            </w:pPr>
            <w:r>
              <w:rPr>
                <w:rFonts w:ascii="Arial" w:hAnsi="Arial" w:cs="Arial"/>
                <w:b w:val="0"/>
                <w:i w:val="0"/>
                <w:sz w:val="19"/>
              </w:rPr>
              <w:t>Cloud Cold</w:t>
            </w:r>
          </w:p>
        </w:tc>
        <w:tc>
          <w:tcPr>
            <w:tcW w:type="dxa" w:w="1757"/>
          </w:tcPr>
          <w:p>
            <w:pPr>
              <w:spacing w:after="0"/>
            </w:pPr>
            <w:r>
              <w:rPr>
                <w:rFonts w:ascii="Arial" w:hAnsi="Arial" w:cs="Arial"/>
                <w:b w:val="0"/>
                <w:i w:val="0"/>
                <w:sz w:val="19"/>
              </w:rPr>
              <w:t>1-hour stats</w:t>
            </w:r>
          </w:p>
        </w:tc>
        <w:tc>
          <w:tcPr>
            <w:tcW w:type="dxa" w:w="1757"/>
          </w:tcPr>
          <w:p>
            <w:pPr>
              <w:spacing w:after="0"/>
            </w:pPr>
            <w:r>
              <w:rPr>
                <w:rFonts w:ascii="Arial" w:hAnsi="Arial" w:cs="Arial"/>
                <w:b w:val="0"/>
                <w:i w:val="0"/>
                <w:sz w:val="19"/>
              </w:rPr>
              <w:t>5+ tahun</w:t>
            </w:r>
          </w:p>
        </w:tc>
        <w:tc>
          <w:tcPr>
            <w:tcW w:type="dxa" w:w="1757"/>
          </w:tcPr>
          <w:p>
            <w:pPr>
              <w:spacing w:after="0"/>
            </w:pPr>
            <w:r>
              <w:rPr>
                <w:rFonts w:ascii="Arial" w:hAnsi="Arial" w:cs="Arial"/>
                <w:b w:val="0"/>
                <w:i w:val="0"/>
                <w:sz w:val="19"/>
              </w:rPr>
              <w:t>S3 + Parquet</w:t>
            </w:r>
          </w:p>
        </w:tc>
        <w:tc>
          <w:tcPr>
            <w:tcW w:type="dxa" w:w="1757"/>
          </w:tcPr>
          <w:p>
            <w:pPr>
              <w:spacing w:after="0"/>
            </w:pPr>
            <w:r>
              <w:rPr>
                <w:rFonts w:ascii="Arial" w:hAnsi="Arial" w:cs="Arial"/>
                <w:b w:val="0"/>
                <w:i w:val="0"/>
                <w:sz w:val="19"/>
              </w:rPr>
              <w:t>Compliance, audit</w:t>
            </w:r>
          </w:p>
        </w:tc>
      </w:tr>
    </w:tbl>
    <w:p>
      <w:pPr>
        <w:spacing w:after="80"/>
      </w:pPr>
    </w:p>
    <w:p>
      <w:pPr>
        <w:keepNext/>
        <w:spacing w:before="120" w:after="40"/>
        <w:jc w:val="center"/>
      </w:pPr>
      <w:r>
        <w:drawing>
          <wp:inline xmlns:a="http://schemas.openxmlformats.org/drawingml/2006/main" xmlns:pic="http://schemas.openxmlformats.org/drawingml/2006/picture">
            <wp:extent cx="5424054" cy="4330930"/>
            <wp:docPr id="1858245151" name="Picture 1858245151"/>
            <wp:cNvGraphicFramePr>
              <a:graphicFrameLocks noChangeAspect="1"/>
            </wp:cNvGraphicFramePr>
            <a:graphic>
              <a:graphicData uri="http://schemas.openxmlformats.org/drawingml/2006/picture">
                <pic:pic>
                  <pic:nvPicPr>
                    <pic:cNvPr id="0" name="g7_tiered.png"/>
                    <pic:cNvPicPr/>
                  </pic:nvPicPr>
                  <pic:blipFill>
                    <a:blip r:embed="rId23"/>
                    <a:stretch>
                      <a:fillRect/>
                    </a:stretch>
                  </pic:blipFill>
                  <pic:spPr>
                    <a:xfrm>
                      <a:off x="0" y="0"/>
                      <a:ext cx="5424054" cy="4330930"/>
                    </a:xfrm>
                    <a:prstGeom prst="rect"/>
                  </pic:spPr>
                </pic:pic>
              </a:graphicData>
            </a:graphic>
          </wp:inline>
        </w:drawing>
      </w:r>
    </w:p>
    <w:p>
      <w:pPr>
        <w:spacing w:after="200"/>
        <w:jc w:val="center"/>
      </w:pPr>
      <w:r>
        <w:rPr>
          <w:rFonts w:ascii="Arial" w:hAnsi="Arial" w:cs="Arial"/>
          <w:b w:val="0"/>
          <w:i/>
          <w:color w:val="444444"/>
          <w:sz w:val="20"/>
        </w:rPr>
        <w:t>Gambar 4. Diagram tiered storage dari Edge Hot (resolusi penuh, retensi pendek) hingga Cloud Cold (agregat jam-an, retensi bertahun-tahun).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VISUALISASI TIME SERIES INDUSTRI</w:t>
      </w:r>
    </w:p>
    <w:p>
      <w:pPr>
        <w:spacing w:line="360" w:lineRule="auto" w:after="120"/>
        <w:jc w:val="both"/>
      </w:pPr>
      <w:r>
        <w:rPr>
          <w:rFonts w:ascii="Arial" w:hAnsi="Arial" w:cs="Arial"/>
          <w:b w:val="0"/>
          <w:i w:val="0"/>
          <w:sz w:val="22"/>
        </w:rPr>
        <w:t>Empat jenis plot utama dipakai dalam monitoring time series industri: line plot, spectrogram, heatmap, dan plot statistik (boxplot/violin). Pemilihan yang tepat bergantung pada jumlah sensor yang dipantau bersamaan dan sifat sinyal yang ingin ditonjolkan.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Line Plot: </w:t>
      </w:r>
      <w:r>
        <w:rPr>
          <w:rFonts w:ascii="Arial" w:hAnsi="Arial" w:cs="Arial"/>
          <w:b w:val="0"/>
          <w:i w:val="0"/>
          <w:sz w:val="22"/>
        </w:rPr>
        <w:t>cocok untuk 1-beberapa sensor, batasi maksimal sekitar 10 ribu titik ditampilkan (downsampling untuk data lebih besar), beri judul informatif, unit eksplisit pada sumbu, grid transparan (alpha 0,3), dan colormap yang accessible seperti viridis, bukan rainbow.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Spectrogram: </w:t>
      </w:r>
      <w:r>
        <w:rPr>
          <w:rFonts w:ascii="Arial" w:hAnsi="Arial" w:cs="Arial"/>
          <w:b w:val="0"/>
          <w:i w:val="0"/>
          <w:sz w:val="22"/>
        </w:rPr>
        <w:t>menampilkan sumbu waktu vs frekuensi dengan warna merepresentasikan amplitudo, ideal untuk analisis startup/shutdown, bearing degradation, dan gear mesh modulation. Dihitung via `scipy.signal.spectrogram`.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Heatmap Multi-Sensor: </w:t>
      </w:r>
      <w:r>
        <w:rPr>
          <w:rFonts w:ascii="Arial" w:hAnsi="Arial" w:cs="Arial"/>
          <w:b w:val="0"/>
          <w:i w:val="0"/>
          <w:sz w:val="22"/>
        </w:rPr>
        <w:t>baris merepresentasikan sensor, kolom merepresentasikan waktu, warna merepresentasikan nilai metrik; ideal untuk memantau 100 lebih motor sekaligus karena pola anomali langsung terlihat sebagai blok warna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Boxplot &amp; Violin: </w:t>
      </w:r>
      <w:r>
        <w:rPr>
          <w:rFonts w:ascii="Arial" w:hAnsi="Arial" w:cs="Arial"/>
          <w:b w:val="0"/>
          <w:i w:val="0"/>
          <w:sz w:val="22"/>
        </w:rPr>
        <w:t>membandingkan distribusi antar shift, bulan, atau unit mesin untuk mendeteksi pergeseran (drift) kondisi operasional.</w:t>
      </w:r>
    </w:p>
    <w:p>
      <w:pPr>
        <w:spacing w:line="360" w:lineRule="auto" w:after="120"/>
        <w:jc w:val="both"/>
      </w:pPr>
      <w:r>
        <w:rPr>
          <w:rFonts w:ascii="Arial" w:hAnsi="Arial" w:cs="Arial"/>
          <w:b w:val="0"/>
          <w:i w:val="0"/>
          <w:sz w:val="22"/>
        </w:rPr>
        <w:t>Tabel 3 merangkum jenis plot terbaik beserta tooling yang umum dipakai untuk beberapa kasus visualisasi khas.</w:t>
      </w:r>
    </w:p>
    <w:p>
      <w:pPr>
        <w:keepNext/>
        <w:spacing w:before="160" w:after="80"/>
      </w:pPr>
      <w:r>
        <w:rPr>
          <w:rFonts w:ascii="Arial" w:hAnsi="Arial" w:cs="Arial"/>
          <w:b w:val="0"/>
          <w:i/>
          <w:color w:val="444444"/>
          <w:sz w:val="20"/>
        </w:rPr>
        <w:t>Tabel 3. Pemilihan jenis plot dan tooling untuk berbagai kasus visualisasi time series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shd w:val="clear" w:fill="DCE4F1"/>
          </w:tcPr>
          <w:p>
            <w:pPr>
              <w:keepNext/>
              <w:spacing w:after="0"/>
            </w:pPr>
            <w:r>
              <w:rPr>
                <w:rFonts w:ascii="Arial" w:hAnsi="Arial" w:cs="Arial"/>
                <w:b/>
                <w:i w:val="0"/>
                <w:sz w:val="19"/>
              </w:rPr>
              <w:t>Kasus</w:t>
            </w:r>
          </w:p>
        </w:tc>
        <w:tc>
          <w:tcPr>
            <w:tcW w:type="dxa" w:w="2929"/>
            <w:shd w:val="clear" w:fill="DCE4F1"/>
          </w:tcPr>
          <w:p>
            <w:pPr>
              <w:keepNext/>
              <w:spacing w:after="0"/>
            </w:pPr>
            <w:r>
              <w:rPr>
                <w:rFonts w:ascii="Arial" w:hAnsi="Arial" w:cs="Arial"/>
                <w:b/>
                <w:i w:val="0"/>
                <w:sz w:val="19"/>
              </w:rPr>
              <w:t>Plot Terbaik</w:t>
            </w:r>
          </w:p>
        </w:tc>
        <w:tc>
          <w:tcPr>
            <w:tcW w:type="dxa" w:w="2929"/>
            <w:shd w:val="clear" w:fill="DCE4F1"/>
          </w:tcPr>
          <w:p>
            <w:pPr>
              <w:keepNext/>
              <w:spacing w:after="0"/>
            </w:pPr>
            <w:r>
              <w:rPr>
                <w:rFonts w:ascii="Arial" w:hAnsi="Arial" w:cs="Arial"/>
                <w:b/>
                <w:i w:val="0"/>
                <w:sz w:val="19"/>
              </w:rPr>
              <w:t>Tooling</w:t>
            </w:r>
          </w:p>
        </w:tc>
      </w:tr>
      <w:tr>
        <w:trPr>
          <w:cantSplit/>
        </w:trPr>
        <w:tc>
          <w:tcPr>
            <w:tcW w:type="dxa" w:w="2929"/>
          </w:tcPr>
          <w:p>
            <w:pPr>
              <w:keepNext/>
              <w:spacing w:after="0"/>
            </w:pPr>
            <w:r>
              <w:rPr>
                <w:rFonts w:ascii="Arial" w:hAnsi="Arial" w:cs="Arial"/>
                <w:b w:val="0"/>
                <w:i w:val="0"/>
                <w:sz w:val="19"/>
              </w:rPr>
              <w:t>Trend RMS 1 motor, 1 minggu</w:t>
            </w:r>
          </w:p>
        </w:tc>
        <w:tc>
          <w:tcPr>
            <w:tcW w:type="dxa" w:w="2929"/>
          </w:tcPr>
          <w:p>
            <w:pPr>
              <w:keepNext/>
              <w:spacing w:after="0"/>
            </w:pPr>
            <w:r>
              <w:rPr>
                <w:rFonts w:ascii="Arial" w:hAnsi="Arial" w:cs="Arial"/>
                <w:b w:val="0"/>
                <w:i w:val="0"/>
                <w:sz w:val="19"/>
              </w:rPr>
              <w:t>Line + threshold overlay</w:t>
            </w:r>
          </w:p>
        </w:tc>
        <w:tc>
          <w:tcPr>
            <w:tcW w:type="dxa" w:w="2929"/>
          </w:tcPr>
          <w:p>
            <w:pPr>
              <w:keepNext/>
              <w:spacing w:after="0"/>
            </w:pPr>
            <w:r>
              <w:rPr>
                <w:rFonts w:ascii="Arial" w:hAnsi="Arial" w:cs="Arial"/>
                <w:b w:val="0"/>
                <w:i w:val="0"/>
                <w:sz w:val="19"/>
              </w:rPr>
              <w:t>matplotlib / plotly</w:t>
            </w:r>
          </w:p>
        </w:tc>
      </w:tr>
      <w:tr>
        <w:trPr>
          <w:cantSplit/>
        </w:trPr>
        <w:tc>
          <w:tcPr>
            <w:tcW w:type="dxa" w:w="2929"/>
          </w:tcPr>
          <w:p>
            <w:pPr>
              <w:keepNext/>
              <w:spacing w:after="0"/>
            </w:pPr>
            <w:r>
              <w:rPr>
                <w:rFonts w:ascii="Arial" w:hAnsi="Arial" w:cs="Arial"/>
                <w:b w:val="0"/>
                <w:i w:val="0"/>
                <w:sz w:val="19"/>
              </w:rPr>
              <w:t>Motor startup analysis</w:t>
            </w:r>
          </w:p>
        </w:tc>
        <w:tc>
          <w:tcPr>
            <w:tcW w:type="dxa" w:w="2929"/>
          </w:tcPr>
          <w:p>
            <w:pPr>
              <w:keepNext/>
              <w:spacing w:after="0"/>
            </w:pPr>
            <w:r>
              <w:rPr>
                <w:rFonts w:ascii="Arial" w:hAnsi="Arial" w:cs="Arial"/>
                <w:b w:val="0"/>
                <w:i w:val="0"/>
                <w:sz w:val="19"/>
              </w:rPr>
              <w:t>Spectrogram</w:t>
            </w:r>
          </w:p>
        </w:tc>
        <w:tc>
          <w:tcPr>
            <w:tcW w:type="dxa" w:w="2929"/>
          </w:tcPr>
          <w:p>
            <w:pPr>
              <w:keepNext/>
              <w:spacing w:after="0"/>
            </w:pPr>
            <w:r>
              <w:rPr>
                <w:rFonts w:ascii="Arial" w:hAnsi="Arial" w:cs="Arial"/>
                <w:b w:val="0"/>
                <w:i w:val="0"/>
                <w:sz w:val="19"/>
              </w:rPr>
              <w:t>scipy + imshow</w:t>
            </w:r>
          </w:p>
        </w:tc>
      </w:tr>
      <w:tr>
        <w:trPr>
          <w:cantSplit/>
        </w:trPr>
        <w:tc>
          <w:tcPr>
            <w:tcW w:type="dxa" w:w="2929"/>
          </w:tcPr>
          <w:p>
            <w:pPr>
              <w:keepNext/>
              <w:spacing w:after="0"/>
            </w:pPr>
            <w:r>
              <w:rPr>
                <w:rFonts w:ascii="Arial" w:hAnsi="Arial" w:cs="Arial"/>
                <w:b w:val="0"/>
                <w:i w:val="0"/>
                <w:sz w:val="19"/>
              </w:rPr>
              <w:t>100 motor, daily RMS</w:t>
            </w:r>
          </w:p>
        </w:tc>
        <w:tc>
          <w:tcPr>
            <w:tcW w:type="dxa" w:w="2929"/>
          </w:tcPr>
          <w:p>
            <w:pPr>
              <w:keepNext/>
              <w:spacing w:after="0"/>
            </w:pPr>
            <w:r>
              <w:rPr>
                <w:rFonts w:ascii="Arial" w:hAnsi="Arial" w:cs="Arial"/>
                <w:b w:val="0"/>
                <w:i w:val="0"/>
                <w:sz w:val="19"/>
              </w:rPr>
              <w:t>Heatmap (annotated)</w:t>
            </w:r>
          </w:p>
        </w:tc>
        <w:tc>
          <w:tcPr>
            <w:tcW w:type="dxa" w:w="2929"/>
          </w:tcPr>
          <w:p>
            <w:pPr>
              <w:keepNext/>
              <w:spacing w:after="0"/>
            </w:pPr>
            <w:r>
              <w:rPr>
                <w:rFonts w:ascii="Arial" w:hAnsi="Arial" w:cs="Arial"/>
                <w:b w:val="0"/>
                <w:i w:val="0"/>
                <w:sz w:val="19"/>
              </w:rPr>
              <w:t>seaborn / Grafana</w:t>
            </w:r>
          </w:p>
        </w:tc>
      </w:tr>
      <w:tr>
        <w:trPr>
          <w:cantSplit/>
        </w:trPr>
        <w:tc>
          <w:tcPr>
            <w:tcW w:type="dxa" w:w="2929"/>
          </w:tcPr>
          <w:p>
            <w:pPr>
              <w:keepNext/>
              <w:spacing w:after="0"/>
            </w:pPr>
            <w:r>
              <w:rPr>
                <w:rFonts w:ascii="Arial" w:hAnsi="Arial" w:cs="Arial"/>
                <w:b w:val="0"/>
                <w:i w:val="0"/>
                <w:sz w:val="19"/>
              </w:rPr>
              <w:t>Per-shift performance</w:t>
            </w:r>
          </w:p>
        </w:tc>
        <w:tc>
          <w:tcPr>
            <w:tcW w:type="dxa" w:w="2929"/>
          </w:tcPr>
          <w:p>
            <w:pPr>
              <w:keepNext/>
              <w:spacing w:after="0"/>
            </w:pPr>
            <w:r>
              <w:rPr>
                <w:rFonts w:ascii="Arial" w:hAnsi="Arial" w:cs="Arial"/>
                <w:b w:val="0"/>
                <w:i w:val="0"/>
                <w:sz w:val="19"/>
              </w:rPr>
              <w:t>Boxplot side-by-side</w:t>
            </w:r>
          </w:p>
        </w:tc>
        <w:tc>
          <w:tcPr>
            <w:tcW w:type="dxa" w:w="2929"/>
          </w:tcPr>
          <w:p>
            <w:pPr>
              <w:keepNext/>
              <w:spacing w:after="0"/>
            </w:pPr>
            <w:r>
              <w:rPr>
                <w:rFonts w:ascii="Arial" w:hAnsi="Arial" w:cs="Arial"/>
                <w:b w:val="0"/>
                <w:i w:val="0"/>
                <w:sz w:val="19"/>
              </w:rPr>
              <w:t>seaborn boxplot</w:t>
            </w:r>
          </w:p>
        </w:tc>
      </w:tr>
      <w:tr>
        <w:trPr>
          <w:cantSplit/>
        </w:trPr>
        <w:tc>
          <w:tcPr>
            <w:tcW w:type="dxa" w:w="2929"/>
          </w:tcPr>
          <w:p>
            <w:pPr>
              <w:spacing w:after="0"/>
            </w:pPr>
            <w:r>
              <w:rPr>
                <w:rFonts w:ascii="Arial" w:hAnsi="Arial" w:cs="Arial"/>
                <w:b w:val="0"/>
                <w:i w:val="0"/>
                <w:sz w:val="19"/>
              </w:rPr>
              <w:t>Real-time monitoring wall</w:t>
            </w:r>
          </w:p>
        </w:tc>
        <w:tc>
          <w:tcPr>
            <w:tcW w:type="dxa" w:w="2929"/>
          </w:tcPr>
          <w:p>
            <w:pPr>
              <w:spacing w:after="0"/>
            </w:pPr>
            <w:r>
              <w:rPr>
                <w:rFonts w:ascii="Arial" w:hAnsi="Arial" w:cs="Arial"/>
                <w:b w:val="0"/>
                <w:i w:val="0"/>
                <w:sz w:val="19"/>
              </w:rPr>
              <w:t>Live dashboard</w:t>
            </w:r>
          </w:p>
        </w:tc>
        <w:tc>
          <w:tcPr>
            <w:tcW w:type="dxa" w:w="2929"/>
          </w:tcPr>
          <w:p>
            <w:pPr>
              <w:spacing w:after="0"/>
            </w:pPr>
            <w:r>
              <w:rPr>
                <w:rFonts w:ascii="Arial" w:hAnsi="Arial" w:cs="Arial"/>
                <w:b w:val="0"/>
                <w:i w:val="0"/>
                <w:sz w:val="19"/>
              </w:rPr>
              <w:t>Grafana + InfluxDB</w:t>
            </w:r>
          </w:p>
        </w:tc>
      </w:tr>
    </w:tbl>
    <w:p>
      <w:pPr>
        <w:spacing w:after="80"/>
      </w:pPr>
    </w:p>
    <w:p>
      <w:pPr>
        <w:keepNext/>
        <w:spacing w:before="120" w:after="40"/>
        <w:jc w:val="center"/>
      </w:pPr>
      <w:r>
        <w:drawing>
          <wp:inline xmlns:a="http://schemas.openxmlformats.org/drawingml/2006/main" xmlns:pic="http://schemas.openxmlformats.org/drawingml/2006/picture">
            <wp:extent cx="8587047" cy="5602778"/>
            <wp:docPr id="1858245152" name="Picture 1858245152"/>
            <wp:cNvGraphicFramePr>
              <a:graphicFrameLocks noChangeAspect="1"/>
            </wp:cNvGraphicFramePr>
            <a:graphic>
              <a:graphicData uri="http://schemas.openxmlformats.org/drawingml/2006/picture">
                <pic:pic>
                  <pic:nvPicPr>
                    <pic:cNvPr id="0" name="g4_multimotor.png"/>
                    <pic:cNvPicPr/>
                  </pic:nvPicPr>
                  <pic:blipFill>
                    <a:blip r:embed="rId24"/>
                    <a:stretch>
                      <a:fillRect/>
                    </a:stretch>
                  </pic:blipFill>
                  <pic:spPr>
                    <a:xfrm>
                      <a:off x="0" y="0"/>
                      <a:ext cx="8587047" cy="5602778"/>
                    </a:xfrm>
                    <a:prstGeom prst="rect"/>
                  </pic:spPr>
                </pic:pic>
              </a:graphicData>
            </a:graphic>
          </wp:inline>
        </w:drawing>
      </w:r>
    </w:p>
    <w:p>
      <w:pPr>
        <w:spacing w:after="200"/>
        <w:jc w:val="center"/>
      </w:pPr>
      <w:r>
        <w:rPr>
          <w:rFonts w:ascii="Arial" w:hAnsi="Arial" w:cs="Arial"/>
          <w:b w:val="0"/>
          <w:i/>
          <w:color w:val="444444"/>
          <w:sz w:val="20"/>
        </w:rPr>
        <w:t>Gambar 5. Line plot RMS getaran 4 motor dengan overlay threshold ISO 10816 (garis putus-putus hijau/oranye/merah); Motor 2 menunjukkan anomali gradual mulai menit ke-30.</w:t>
      </w:r>
    </w:p>
    <w:p>
      <w:pPr>
        <w:spacing w:line="360" w:lineRule="auto" w:after="120"/>
        <w:jc w:val="both"/>
      </w:pPr>
      <w:r>
        <w:rPr>
          <w:rFonts w:ascii="Arial" w:hAnsi="Arial" w:cs="Arial"/>
          <w:b/>
          <w:i w:val="0"/>
          <w:sz w:val="22"/>
        </w:rPr>
        <w:t xml:space="preserve">Peringatan: </w:t>
      </w:r>
      <w:r>
        <w:rPr>
          <w:rFonts w:ascii="Arial" w:hAnsi="Arial" w:cs="Arial"/>
          <w:b w:val="0"/>
          <w:i w:val="0"/>
          <w:sz w:val="22"/>
        </w:rPr>
        <w:t>Anti-pattern visualisasi yang harus dihindari: (1) memplot ribuan titik tanpa downsampling sehingga file menjadi berat dan berjejal; (2) auto-scaling sumbu-y tanpa baseline sehingga fluktuasi kecil tampak dramatis; (3) memakai colormap rainbow untuk data kontinu, yang tidak perceptually uniform; (4) memplot tanpa unit yang jelas pada sumbu.</w:t>
      </w:r>
    </w:p>
    <w:p>
      <w:pPr>
        <w:keepNext/>
        <w:spacing w:before="120" w:after="40"/>
        <w:jc w:val="center"/>
      </w:pPr>
      <w:r>
        <w:drawing>
          <wp:inline xmlns:a="http://schemas.openxmlformats.org/drawingml/2006/main" xmlns:pic="http://schemas.openxmlformats.org/drawingml/2006/picture">
            <wp:extent cx="7951123" cy="5182985"/>
            <wp:docPr id="1858245153" name="Picture 1858245153"/>
            <wp:cNvGraphicFramePr>
              <a:graphicFrameLocks noChangeAspect="1"/>
            </wp:cNvGraphicFramePr>
            <a:graphic>
              <a:graphicData uri="http://schemas.openxmlformats.org/drawingml/2006/picture">
                <pic:pic>
                  <pic:nvPicPr>
                    <pic:cNvPr id="0" name="g5_spectrogram.png"/>
                    <pic:cNvPicPr/>
                  </pic:nvPicPr>
                  <pic:blipFill>
                    <a:blip r:embed="rId25"/>
                    <a:stretch>
                      <a:fillRect/>
                    </a:stretch>
                  </pic:blipFill>
                  <pic:spPr>
                    <a:xfrm>
                      <a:off x="0" y="0"/>
                      <a:ext cx="7951123" cy="5182985"/>
                    </a:xfrm>
                    <a:prstGeom prst="rect"/>
                  </pic:spPr>
                </pic:pic>
              </a:graphicData>
            </a:graphic>
          </wp:inline>
        </w:drawing>
      </w:r>
    </w:p>
    <w:p>
      <w:pPr>
        <w:spacing w:after="200"/>
        <w:jc w:val="center"/>
      </w:pPr>
      <w:r>
        <w:rPr>
          <w:rFonts w:ascii="Arial" w:hAnsi="Arial" w:cs="Arial"/>
          <w:b w:val="0"/>
          <w:i/>
          <w:color w:val="444444"/>
          <w:sz w:val="20"/>
        </w:rPr>
        <w:t>Gambar 6. Spectrogram sinyal motor startup: frekuensi dasar naik dari 5 Hz ke 25 Hz disertai harmonik kedua, terlihat jelas pada representasi waktu-frekuensi dibanding domain waktu saja.</w:t>
      </w:r>
    </w:p>
    <w:p>
      <w:pPr>
        <w:spacing w:line="360" w:lineRule="auto" w:after="120"/>
        <w:jc w:val="both"/>
      </w:pPr>
      <w:r>
        <w:rPr>
          <w:rFonts w:ascii="Arial" w:hAnsi="Arial" w:cs="Arial"/>
          <w:b w:val="0"/>
          <w:i w:val="0"/>
          <w:sz w:val="22"/>
        </w:rPr>
        <w:t>Gambar 5 menegaskan keunggulan spectrogram: pada domain waktu (panel atas) perubahan frekuensi selama startup sulit dibaca langsung, sedangkan spectrogram (panel bawah) menunjukkan jejak frekuensi dasar naik dari 5 Hz hingga stabil di 25 Hz beserta harmonik keduanya secara eksplisit.</w:t>
      </w:r>
    </w:p>
    <w:p>
      <w:pPr>
        <w:keepNext/>
        <w:spacing w:before="120" w:after="40"/>
        <w:jc w:val="center"/>
      </w:pPr>
      <w:r>
        <w:drawing>
          <wp:inline xmlns:a="http://schemas.openxmlformats.org/drawingml/2006/main" xmlns:pic="http://schemas.openxmlformats.org/drawingml/2006/picture">
            <wp:extent cx="6957752" cy="4339243"/>
            <wp:docPr id="1858245154" name="Picture 1858245154"/>
            <wp:cNvGraphicFramePr>
              <a:graphicFrameLocks noChangeAspect="1"/>
            </wp:cNvGraphicFramePr>
            <a:graphic>
              <a:graphicData uri="http://schemas.openxmlformats.org/drawingml/2006/picture">
                <pic:pic>
                  <pic:nvPicPr>
                    <pic:cNvPr id="0" name="g6_heatmap.png"/>
                    <pic:cNvPicPr/>
                  </pic:nvPicPr>
                  <pic:blipFill>
                    <a:blip r:embed="rId26"/>
                    <a:stretch>
                      <a:fillRect/>
                    </a:stretch>
                  </pic:blipFill>
                  <pic:spPr>
                    <a:xfrm>
                      <a:off x="0" y="0"/>
                      <a:ext cx="6957752" cy="4339243"/>
                    </a:xfrm>
                    <a:prstGeom prst="rect"/>
                  </pic:spPr>
                </pic:pic>
              </a:graphicData>
            </a:graphic>
          </wp:inline>
        </w:drawing>
      </w:r>
    </w:p>
    <w:p>
      <w:pPr>
        <w:spacing w:after="200"/>
        <w:jc w:val="center"/>
      </w:pPr>
      <w:r>
        <w:rPr>
          <w:rFonts w:ascii="Arial" w:hAnsi="Arial" w:cs="Arial"/>
          <w:b w:val="0"/>
          <w:i/>
          <w:color w:val="444444"/>
          <w:sz w:val="20"/>
        </w:rPr>
        <w:t>Gambar 7. Heatmap RMS getaran 4 motor pada bin waktu 5 menit; sel bernilai tinggi (&gt;2,5 mm/s) diberi anotasi angka pada Motor 2 yang mengalami tren kenaikan.</w:t>
      </w:r>
    </w:p>
    <w:p>
      <w:pPr>
        <w:spacing w:line="360" w:lineRule="auto" w:after="120"/>
        <w:jc w:val="both"/>
      </w:pPr>
      <w:r>
        <w:rPr>
          <w:rFonts w:ascii="Arial" w:hAnsi="Arial" w:cs="Arial"/>
          <w:b w:val="0"/>
          <w:i w:val="0"/>
          <w:sz w:val="22"/>
        </w:rPr>
        <w:t>Pola anomali pada Motor 2 di Gambar 6 langsung terlihat sebagai blok warna merah gelap yang meluas ke arah kanan (waktu berjalan), jauh lebih cepat dibaca dibanding menelusuri 4 line plot terpisah satu per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ENAM ANALOGI AKUISISI UNTUK MEMORI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Mikrofon Studio Rekaman: </w:t>
      </w:r>
      <w:r>
        <w:rPr>
          <w:rFonts w:ascii="Arial" w:hAnsi="Arial" w:cs="Arial"/>
          <w:b w:val="0"/>
          <w:i w:val="0"/>
          <w:sz w:val="22"/>
        </w:rPr>
        <w:t>rangkaian mikrofon, preamp, ADC, dan digital audio workstation (DAW) persis mencerminkan sensor chain: sensor, signal conditioning, ADC, dan sistem akuisisi.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Kamera DSLR vs HP: </w:t>
      </w:r>
      <w:r>
        <w:rPr>
          <w:rFonts w:ascii="Arial" w:hAnsi="Arial" w:cs="Arial"/>
          <w:b w:val="0"/>
          <w:i w:val="0"/>
          <w:sz w:val="22"/>
        </w:rPr>
        <w:t>kamera DSLR menangkap RAW 14-bit sementara HP umumnya JPEG 8-bit; perbedaan ini identik dengan konsep dynamic range ADC yang dibahas di awal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Netflix vs Download: </w:t>
      </w:r>
      <w:r>
        <w:rPr>
          <w:rFonts w:ascii="Arial" w:hAnsi="Arial" w:cs="Arial"/>
          <w:b w:val="0"/>
          <w:i w:val="0"/>
          <w:sz w:val="22"/>
        </w:rPr>
        <w:t>menonton video streaming (buffer kecil, real-time) berbeda dengan mengunduh seluruh file (arsip lengkap); ini analog dengan edge buffer versus cloud archive dalam arsitektur tiered storage.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Maps Zoom Levels: </w:t>
      </w:r>
      <w:r>
        <w:rPr>
          <w:rFonts w:ascii="Arial" w:hAnsi="Arial" w:cs="Arial"/>
          <w:b w:val="0"/>
          <w:i w:val="0"/>
          <w:sz w:val="22"/>
        </w:rPr>
        <w:t>level zoom pada peta digital memuat ubin (tile) dengan resolusi berbeda sesuai kebutuhan; konsep yang sama dipakai pada tiered storage dan agregasi data time series.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Dashboard Pesawat/Mobil: </w:t>
      </w:r>
      <w:r>
        <w:rPr>
          <w:rFonts w:ascii="Arial" w:hAnsi="Arial" w:cs="Arial"/>
          <w:b w:val="0"/>
          <w:i w:val="0"/>
          <w:sz w:val="22"/>
        </w:rPr>
        <w:t>dashboard pesawat dan mobil menampilkan tiap sensor dengan visualisasi yang sesuai karakternya (gauge untuk kecepatan, grafik untuk tren), sama seperti pemilihan jenis plot yang tepat untuk tiap jenis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vs Thermal Imaging: </w:t>
      </w:r>
      <w:r>
        <w:rPr>
          <w:rFonts w:ascii="Arial" w:hAnsi="Arial" w:cs="Arial"/>
          <w:b w:val="0"/>
          <w:i w:val="0"/>
          <w:sz w:val="22"/>
        </w:rPr>
        <w:t>termometer memberi satu angka skalar (seperti line plot), sedangkan kamera thermal memberi peta spasial suhu (seperti heatmap); keduanya cocok untuk kebutuhan yang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EMPAT STUDI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Pabrik Semen: </w:t>
      </w:r>
      <w:r>
        <w:rPr>
          <w:rFonts w:ascii="Arial" w:hAnsi="Arial" w:cs="Arial"/>
          <w:b w:val="0"/>
          <w:i w:val="0"/>
          <w:sz w:val="22"/>
        </w:rPr>
        <w:t>20 lebih motor mill grinding berkapasitas 1-15 MW dipantau dengan akselerometer IEPE, ADC 16-bit pada fs=25 kHz; edge menghitung RMS dan Crest Factor per detik, dikirim via MQTT ke InfluxDB, ditampilkan di dashboard Grafana dengan alert tier mengikuti ISO 10816 kelas II (notice &gt;2,8; warning &gt;4,5; critical &gt;7,1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Kelapa Sawit: </w:t>
      </w:r>
      <w:r>
        <w:rPr>
          <w:rFonts w:ascii="Arial" w:hAnsi="Arial" w:cs="Arial"/>
          <w:b w:val="0"/>
          <w:i w:val="0"/>
          <w:sz w:val="22"/>
        </w:rPr>
        <w:t>ratusan sensor RTD/thermocouple/pressure/level dengan PLC Allen-Bradley, sampling fs=1 Hz, protokol Modbus TCP ke SCADA Wonderware, historian SQL Server dengan retensi 5 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Gardu Distribusi: </w:t>
      </w:r>
      <w:r>
        <w:rPr>
          <w:rFonts w:ascii="Arial" w:hAnsi="Arial" w:cs="Arial"/>
          <w:b w:val="0"/>
          <w:i w:val="0"/>
          <w:sz w:val="22"/>
        </w:rPr>
        <w:t>current transformer dan potential transformer pada gardu 20 kV, ADC simultaneous-sampling 16-bit pada 20 kHz, FFT real-time untuk THD dan harmonik hingga orde 50, protokol IEC 61850, metrik dihitung per 10 menit mengikuti standar EN 50160.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Patient Monitor ICU: </w:t>
      </w:r>
      <w:r>
        <w:rPr>
          <w:rFonts w:ascii="Arial" w:hAnsi="Arial" w:cs="Arial"/>
          <w:b w:val="0"/>
          <w:i w:val="0"/>
          <w:sz w:val="22"/>
        </w:rPr>
        <w:t>ECG 500 Hz 12-bit, SpO2 1 Hz, NIBP event-based, suhu 0,1 Hz, membutuhkan sinkronisasi timestamp lintas sampling rate berbeda; penyimpanan mengikuti standar HL7 FHIR.</w:t>
      </w:r>
    </w:p>
    <w:p>
      <w:pPr>
        <w:spacing w:line="360" w:lineRule="auto" w:after="120"/>
        <w:jc w:val="both"/>
      </w:pPr>
      <w:r>
        <w:rPr>
          <w:rFonts w:ascii="Arial" w:hAnsi="Arial" w:cs="Arial"/>
          <w:b/>
          <w:i w:val="0"/>
          <w:sz w:val="22"/>
        </w:rPr>
        <w:t xml:space="preserve">Pelajaran dari lapangan: </w:t>
      </w:r>
      <w:r>
        <w:rPr>
          <w:rFonts w:ascii="Arial" w:hAnsi="Arial" w:cs="Arial"/>
          <w:b w:val="0"/>
          <w:i w:val="0"/>
          <w:sz w:val="22"/>
        </w:rPr>
        <w:t>Beberapa pelajaran dari implementasi nyata: (1) lupa memasang cable shielding menyebabkan interferensi elektromagnetik dari inverter VSD; (2) timeout edge gateway yang terlalu agresif menyebabkan kehilangan data; (3) tidak ada sinkronisasi timestamp (perlu protokol NTP atau PTP IEEE 1588) menyebabkan korelasi antar sensor keliru; (4) query dashboard yang berat karena tanpa agregat pre-computed.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scipy, matplotlib; notebook p3_visualisasi_akuisisi.ipynb. Gambar 8 menunjukkan cuplikan Cell 2 yang membangun plot multi-sensor dengan overlay threshold ISO 10816.</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Gambar 8. Cuplikan Cell 2: multi-sensor line plot 4-panel dengan overlay threshold ISO 10816.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simulasi 4 motor pabrik, vibration RMS per detik selama 1 jam; motor 2 diberi anomali gradual di menit 30-35.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multi-sensor line plot 4-panel dengan overlay threshold ISO 10816 (thr_good=1,12; thr_warn=2,8; thr_crit=7,1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spectrogram sinyal startup motor (frequency sweep 5 ke 25 Hz plus harmonik di t=2 detik), verifikasi peak frekuensi di t=3,5 detik (perkiraan 22,5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heatmap hasil resample 5-menit max, ekspor perbandingan ukuran file CSV vs Parquet.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4438996" cy="283048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38996" cy="2830483"/>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Komponen utama dalam sebuah sensor chain industri dari sensor fisik hingga storage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sensor dan komputer, komponen lain tidak diperlukan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Signal Conditioning, ADC, Edge Device, Storage/Cloud secara berurutan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AI model langsung,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ADC, Cloud, Sensor (urutan terbalik)</w:t>
      </w:r>
    </w:p>
    <w:p>
      <w:pPr>
        <w:spacing w:line="360" w:lineRule="auto" w:after="120"/>
        <w:jc w:val="both"/>
      </w:pPr>
      <w:r>
        <w:rPr>
          <w:rFonts w:ascii="Arial" w:hAnsi="Arial" w:cs="Arial"/>
          <w:b/>
          <w:i w:val="0"/>
          <w:sz w:val="22"/>
        </w:rPr>
        <w:t xml:space="preserve">2. </w:t>
      </w:r>
      <w:r>
        <w:rPr>
          <w:rFonts w:ascii="Arial" w:hAnsi="Arial" w:cs="Arial"/>
          <w:b w:val="0"/>
          <w:i w:val="0"/>
          <w:sz w:val="22"/>
        </w:rPr>
        <w:t>Dynamic Range (DR) sebuah ADC N-bit dapat dihitung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 = 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DR = 6,02·N + 1,76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DR = 2^N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DR = log2(N) dB</w:t>
      </w:r>
    </w:p>
    <w:p>
      <w:pPr>
        <w:spacing w:line="360" w:lineRule="auto" w:after="120"/>
        <w:jc w:val="both"/>
      </w:pPr>
      <w:r>
        <w:rPr>
          <w:rFonts w:ascii="Arial" w:hAnsi="Arial" w:cs="Arial"/>
          <w:b/>
          <w:i w:val="0"/>
          <w:sz w:val="22"/>
        </w:rPr>
        <w:t xml:space="preserve">3. </w:t>
      </w:r>
      <w:r>
        <w:rPr>
          <w:rFonts w:ascii="Arial" w:hAnsi="Arial" w:cs="Arial"/>
          <w:b w:val="0"/>
          <w:i w:val="0"/>
          <w:sz w:val="22"/>
        </w:rPr>
        <w:t>Untuk monitoring vibration motor 1500 RPM dengan kebutuhan deteksi bearing fault hingga 5 kHz, sampling rate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kali untuk margin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selalu ambil yang tertinggi</w:t>
      </w:r>
    </w:p>
    <w:p>
      <w:pPr>
        <w:spacing w:line="360" w:lineRule="auto" w:after="120"/>
        <w:jc w:val="both"/>
      </w:pPr>
      <w:r>
        <w:rPr>
          <w:rFonts w:ascii="Arial" w:hAnsi="Arial" w:cs="Arial"/>
          <w:b/>
          <w:i w:val="0"/>
          <w:sz w:val="22"/>
        </w:rPr>
        <w:t xml:space="preserve">4. </w:t>
      </w:r>
      <w:r>
        <w:rPr>
          <w:rFonts w:ascii="Arial" w:hAnsi="Arial" w:cs="Arial"/>
          <w:b w:val="0"/>
          <w:i w:val="0"/>
          <w:sz w:val="22"/>
        </w:rPr>
        <w:t>Manfaat utama dari arsitektur tiered storage (hot/warm/cold) untuk data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mendapat performa query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Mengoptimalkan biaya storage: data yang sering diakses di SSD cepat, data lama di tier murah dengan downsampling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untuk database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data tidak bisa di-query lagi</w:t>
      </w:r>
    </w:p>
    <w:p>
      <w:pPr>
        <w:spacing w:line="360" w:lineRule="auto" w:after="120"/>
        <w:jc w:val="both"/>
      </w:pPr>
      <w:r>
        <w:rPr>
          <w:rFonts w:ascii="Arial" w:hAnsi="Arial" w:cs="Arial"/>
          <w:b/>
          <w:i w:val="0"/>
          <w:sz w:val="22"/>
        </w:rPr>
        <w:t xml:space="preserve">5. </w:t>
      </w:r>
      <w:r>
        <w:rPr>
          <w:rFonts w:ascii="Arial" w:hAnsi="Arial" w:cs="Arial"/>
          <w:b w:val="0"/>
          <w:i w:val="0"/>
          <w:sz w:val="22"/>
        </w:rPr>
        <w:t>Saat sebuah dashboard menampilkan line plot dari 100 motor bersamaan, masalah utamanya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masalah, line plot selalu pilihan terbaik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Visual clutter, pola abnormal sulit terlihat; heatmap dengan baris per sensor jauh lebih readable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Browser tidak bisa render 100 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komputer dengan RAM 32 GB</w:t>
      </w:r>
    </w:p>
    <w:p>
      <w:pPr>
        <w:spacing w:line="360" w:lineRule="auto" w:after="120"/>
        <w:jc w:val="both"/>
      </w:pPr>
      <w:r>
        <w:rPr>
          <w:rFonts w:ascii="Arial" w:hAnsi="Arial" w:cs="Arial"/>
          <w:b/>
          <w:i w:val="0"/>
          <w:sz w:val="22"/>
        </w:rPr>
        <w:t xml:space="preserve">6. </w:t>
      </w:r>
      <w:r>
        <w:rPr>
          <w:rFonts w:ascii="Arial" w:hAnsi="Arial" w:cs="Arial"/>
          <w:b w:val="0"/>
          <w:i w:val="0"/>
          <w:sz w:val="22"/>
        </w:rPr>
        <w:t>Untuk visualisasi perubahan frekuensi dominan seiring waktu (misalnya motor startup), plot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 plot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Boxplot per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Spectrogram (waktu vs frekuensi, warna merepresentasikan amplitudo)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Pie chart</w:t>
      </w:r>
    </w:p>
    <w:p>
      <w:pPr>
        <w:spacing w:line="360" w:lineRule="auto" w:after="120"/>
        <w:jc w:val="both"/>
      </w:pPr>
      <w:r>
        <w:rPr>
          <w:rFonts w:ascii="Arial" w:hAnsi="Arial" w:cs="Arial"/>
          <w:b/>
          <w:i w:val="0"/>
          <w:sz w:val="22"/>
        </w:rPr>
        <w:t xml:space="preserve">7. </w:t>
      </w:r>
      <w:r>
        <w:rPr>
          <w:rFonts w:ascii="Arial" w:hAnsi="Arial" w:cs="Arial"/>
          <w:b w:val="0"/>
          <w:i w:val="0"/>
          <w:sz w:val="22"/>
        </w:rPr>
        <w:t>Pernyataan yang benar mengenai format data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CSV adalah format terbaik untuk dataset besar (&gt;1 GB)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Parquet (columnar, compressed) jauh lebih efisien dari CSV untuk batch analytics, biasanya 10-20 kali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JSON adalah format paling efisien untuk numerical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XML wajib untuk semua time series</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masalah saat sebuah ADC rentangnya terlalu lebar (mis. ±10V) untuk sinyal sensor lemah (±100 mV)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Resolusi efektif berkurang drastis, kehilangan sekitar 7 bit untuk sinyal 1% dari rentang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SNR rendah karena sebagian besar level ADC tidak digunakan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pasti clipping dan terdistorsi (ini justru terjadi saat rentang terlalu sempit, bukan terlalu lebar)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pakai gain amplifier sebelum ADC untuk mencocokkan rentang</w:t>
      </w:r>
    </w:p>
    <w:p>
      <w:pPr>
        <w:spacing w:line="360" w:lineRule="auto" w:after="120"/>
        <w:jc w:val="both"/>
      </w:pPr>
      <w:r>
        <w:rPr>
          <w:rFonts w:ascii="Arial" w:hAnsi="Arial" w:cs="Arial"/>
          <w:b/>
          <w:i w:val="0"/>
          <w:sz w:val="22"/>
        </w:rPr>
        <w:t xml:space="preserve">9. </w:t>
      </w:r>
      <w:r>
        <w:rPr>
          <w:rFonts w:ascii="Arial" w:hAnsi="Arial" w:cs="Arial"/>
          <w:b w:val="0"/>
          <w:i w:val="0"/>
          <w:sz w:val="22"/>
        </w:rPr>
        <w:t>Streaming protocol yang tepat untuk monitoring puluhan motor di pabrik dengan latency rendah dan resource gateway terbatas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HTTP polling tiap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MQTT (lightweight pub/sub, low overhead, ideal untuk IoT)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FTP file transfer setiap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Email dengan attachment data</w:t>
      </w:r>
    </w:p>
    <w:p>
      <w:pPr>
        <w:spacing w:line="360" w:lineRule="auto" w:after="120"/>
        <w:jc w:val="both"/>
      </w:pPr>
      <w:r>
        <w:rPr>
          <w:rFonts w:ascii="Arial" w:hAnsi="Arial" w:cs="Arial"/>
          <w:b/>
          <w:i w:val="0"/>
          <w:sz w:val="22"/>
        </w:rPr>
        <w:t xml:space="preserve">10. </w:t>
      </w:r>
      <w:r>
        <w:rPr>
          <w:rFonts w:ascii="Arial" w:hAnsi="Arial" w:cs="Arial"/>
          <w:b w:val="0"/>
          <w:i w:val="0"/>
          <w:sz w:val="22"/>
        </w:rPr>
        <w:t>Anti-pattern yang harus dihindari saat membuat visualisasi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label sumbu dengan unit yang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Memakai colormap viridis untuk data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Memplot ribuan titik tanpa downsampling sehingga berat, dan memakai rainbow colormap yang tidak perceptually uniform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judul plot yang informatif</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Hitung bandwidth (byte per detik) dari sebuah ADC yang men-sampling pada fs=10 kHz, resolusi 16-bit, 1 channel. Rumus: BW = fs · (bits/8) · channels.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Bandwidth = sample_rate x (bit_depth / 8) x jumlah channel.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storage requirement dalam MB untuk 1 jam data ADC fs=10 kHz, 16-bit, 1 channel. Konversi: 1 MB = 1024^2 byte.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Storage = bandwidth x durasi (detik), lalu bagi 1024^2 untuk konversi ke MB. Masukkan nilai dari soal.</w:t>
      </w:r>
    </w:p>
    <w:p>
      <w:pPr>
        <w:spacing w:line="360" w:lineRule="auto" w:after="120"/>
        <w:jc w:val="both"/>
      </w:pPr>
      <w:r>
        <w:rPr>
          <w:rFonts w:ascii="Arial" w:hAnsi="Arial" w:cs="Arial"/>
          <w:b/>
          <w:i w:val="0"/>
          <w:sz w:val="22"/>
        </w:rPr>
        <w:t xml:space="preserve">C3. </w:t>
      </w:r>
      <w:r>
        <w:rPr>
          <w:rFonts w:ascii="Arial" w:hAnsi="Arial" w:cs="Arial"/>
          <w:b w:val="0"/>
          <w:i w:val="0"/>
          <w:sz w:val="22"/>
        </w:rPr>
        <w:t>Hitung Dynamic Range (dB) untuk ADC 16-bit. Rumus: DR = 6,02·N + 1,76.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Dynamic range (dB) = 6,02 x N_bits + 1,76. Masukkan jumlah bit dari soal.</w:t>
      </w:r>
    </w:p>
    <w:p>
      <w:pPr>
        <w:spacing w:line="360" w:lineRule="auto" w:after="120"/>
        <w:jc w:val="both"/>
      </w:pPr>
      <w:r>
        <w:rPr>
          <w:rFonts w:ascii="Arial" w:hAnsi="Arial" w:cs="Arial"/>
          <w:b/>
          <w:i w:val="0"/>
          <w:sz w:val="22"/>
        </w:rPr>
        <w:t xml:space="preserve">C4. </w:t>
      </w:r>
      <w:r>
        <w:rPr>
          <w:rFonts w:ascii="Arial" w:hAnsi="Arial" w:cs="Arial"/>
          <w:b w:val="0"/>
          <w:i w:val="0"/>
          <w:sz w:val="22"/>
        </w:rPr>
        <w:t>Hitung LSB (Least Significant Bit) dalam microvolt untuk ADC ±10V (rentang 20V), 16-bit. Rumus: LSB = Vrange / 2^N, kalikan 1e6 untuk dapat microvolt.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LSB = rentang tegangan / 2^N; kalikan 1e6 untuk konversi ke microvolt. Masukkan rentang dan jumlah bit dari soal.</w:t>
      </w:r>
    </w:p>
    <w:p>
      <w:pPr>
        <w:spacing w:line="360" w:lineRule="auto" w:after="120"/>
        <w:jc w:val="both"/>
      </w:pPr>
      <w:r>
        <w:rPr>
          <w:rFonts w:ascii="Arial" w:hAnsi="Arial" w:cs="Arial"/>
          <w:b/>
          <w:i w:val="0"/>
          <w:sz w:val="22"/>
        </w:rPr>
        <w:t xml:space="preserve">C5. </w:t>
      </w:r>
      <w:r>
        <w:rPr>
          <w:rFonts w:ascii="Arial" w:hAnsi="Arial" w:cs="Arial"/>
          <w:b w:val="0"/>
          <w:i w:val="0"/>
          <w:sz w:val="22"/>
        </w:rPr>
        <w:t>Dari dataset referensi simulasi 4 motor (mean RMS per motor), hitung mean dari motor_1_rms. Cetak np.mean(df['motor_1_rms']).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df['motor_1_rms'].mean() untuk menghitung rata-rata kolom tersebut.</w:t>
      </w:r>
    </w:p>
    <w:p>
      <w:pPr>
        <w:spacing w:line="360" w:lineRule="auto" w:after="120"/>
        <w:jc w:val="both"/>
      </w:pPr>
      <w:r>
        <w:rPr>
          <w:rFonts w:ascii="Arial" w:hAnsi="Arial" w:cs="Arial"/>
          <w:b/>
          <w:i w:val="0"/>
          <w:sz w:val="22"/>
        </w:rPr>
        <w:t xml:space="preserve">C6. </w:t>
      </w:r>
      <w:r>
        <w:rPr>
          <w:rFonts w:ascii="Arial" w:hAnsi="Arial" w:cs="Arial"/>
          <w:b w:val="0"/>
          <w:i w:val="0"/>
          <w:sz w:val="22"/>
        </w:rPr>
        <w:t>Hitung nilai maksimum dari motor_2_rms yang mengandung event anomali injeksi. Nilai max akan jauh di atas baseline.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df['motor_2_rms'].max() untuk menemukan nilai puncak kolom tersebut.</w:t>
      </w:r>
    </w:p>
    <w:p>
      <w:pPr>
        <w:spacing w:line="360" w:lineRule="auto" w:after="120"/>
        <w:jc w:val="both"/>
      </w:pPr>
      <w:r>
        <w:rPr>
          <w:rFonts w:ascii="Arial" w:hAnsi="Arial" w:cs="Arial"/>
          <w:b/>
          <w:i w:val="0"/>
          <w:sz w:val="22"/>
        </w:rPr>
        <w:t xml:space="preserve">C7. </w:t>
      </w:r>
      <w:r>
        <w:rPr>
          <w:rFonts w:ascii="Arial" w:hAnsi="Arial" w:cs="Arial"/>
          <w:b w:val="0"/>
          <w:i w:val="0"/>
          <w:sz w:val="22"/>
        </w:rPr>
        <w:t>Hitung jumlah titik di motor_2_rms yang melebihi 2,8 mm/s (threshold ISO 10816 warning). Pakai boolean indexing.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mask boolean dengan kondisi df['motor_2_rms'] &gt; threshold lalu jumlahkan dengan .sum() untuk menghitung jumlah sampel yang memenuhi.</w:t>
      </w:r>
    </w:p>
    <w:p>
      <w:pPr>
        <w:spacing w:line="360" w:lineRule="auto" w:after="120"/>
        <w:jc w:val="both"/>
      </w:pPr>
      <w:r>
        <w:rPr>
          <w:rFonts w:ascii="Arial" w:hAnsi="Arial" w:cs="Arial"/>
          <w:b/>
          <w:i w:val="0"/>
          <w:sz w:val="22"/>
        </w:rPr>
        <w:t xml:space="preserve">C8. </w:t>
      </w:r>
      <w:r>
        <w:rPr>
          <w:rFonts w:ascii="Arial" w:hAnsi="Arial" w:cs="Arial"/>
          <w:b w:val="0"/>
          <w:i w:val="0"/>
          <w:sz w:val="22"/>
        </w:rPr>
        <w:t>Lakukan resampling 5-menit max aggregation dengan pandas: df.resample('5min').max(). Cetak jumlah baris dari hasil resample (60 menit / 5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df.resample('5min').max() lalu hitung jumlah baris hasilnya dengan len().</w:t>
      </w:r>
    </w:p>
    <w:p>
      <w:pPr>
        <w:spacing w:line="360" w:lineRule="auto" w:after="120"/>
        <w:jc w:val="both"/>
      </w:pPr>
      <w:r>
        <w:rPr>
          <w:rFonts w:ascii="Arial" w:hAnsi="Arial" w:cs="Arial"/>
          <w:b/>
          <w:i w:val="0"/>
          <w:sz w:val="22"/>
        </w:rPr>
        <w:t xml:space="preserve">C9. </w:t>
      </w:r>
      <w:r>
        <w:rPr>
          <w:rFonts w:ascii="Arial" w:hAnsi="Arial" w:cs="Arial"/>
          <w:b w:val="0"/>
          <w:i w:val="0"/>
          <w:sz w:val="22"/>
        </w:rPr>
        <w:t>Hitung jumlah motor yang max RMS-nya melebihi 2,5 mm/s dari dataset referensi 4 motor.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nilai maksimum tiap kolom dengan df.max(), lalu hitung berapa kolom yang melebihi threshold dengan kondisi boolean dan .sum().</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peak dari FFT sinyal sinusoidal murni 50 Hz dengan fs=5000 Hz selama 1 detik. Pakai np.fft.rfft dan np.fft.rfftfreq.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hitung FFT dengan np.fft.rfft dan frekuensinya dengan np.fft.rfftfreq, lalu ambil frekuensi pada magnitudo terbesar via np.argmax(np.abs(...)).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analisis spectrogram lengkap. Generate sinyal test 30 Hz murni dengan fs=1000 Hz, durasi 2 detik. Gunakan scipy.signal.spectrogram dengan nperseg=128, noverlap=64. Cari frekuensi rata-rata dengan power tertinggi sepanjang waktu (ambil mean power per frekuensi, cari argmax).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scipy.signal.spectrogram, rata-ratakan power sepanjang sumbu waktu (np.mean(Sxx, axis=1)), lalu ambil frekuensi dengan power rata-rata terbesar.</w:t>
      </w:r>
    </w:p>
    <w:p>
      <w:pPr>
        <w:spacing w:line="360" w:lineRule="auto" w:after="120"/>
        <w:jc w:val="both"/>
      </w:pPr>
      <w:r>
        <w:rPr>
          <w:rFonts w:ascii="Arial" w:hAnsi="Arial" w:cs="Arial"/>
          <w:b/>
          <w:i w:val="0"/>
          <w:sz w:val="22"/>
        </w:rPr>
        <w:t xml:space="preserve">C12 (Hard). </w:t>
      </w:r>
      <w:r>
        <w:rPr>
          <w:rFonts w:ascii="Arial" w:hAnsi="Arial" w:cs="Arial"/>
          <w:b w:val="0"/>
          <w:i w:val="0"/>
          <w:sz w:val="22"/>
        </w:rPr>
        <w:t>Demonstrasikan aliasing detection melalui FFT. Generate sinyal 120 Hz murni tapi disampling pada fs=100 Hz (di bawah Nyquist) selama 1 detik. Hitung FFT, cetak frekuensi peak yang tampak, yaitu frekuensi alias |fsinyal − fs|, bukan 120 Hz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Sampel sinyal di bawah Nyquist, lalu cari frekuensi peak via FFT (rfft/rfftfreq + argmax); frekuensi alias = |f - k.fs| untuk k integer terdekat.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heatmap aggregation pipeline pada dataset referensi 4 motor: (1) resample 5-menit max, (2) buat matrix transposed (baris=motor, kolom=bin waktu), (3) hitung jumlah cell yang melebihi threshold 2,5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Resample data ke bin 5 menit dengan resample('5min').max(), lalu hitung berapa sel yang melebihi threshold dengan kondisi boolean dan np.sum.</w:t>
      </w:r>
    </w:p>
    <w:p>
      <w:pPr>
        <w:spacing w:line="360" w:lineRule="auto" w:after="120"/>
        <w:jc w:val="both"/>
      </w:pPr>
      <w:r>
        <w:rPr>
          <w:rFonts w:ascii="Arial" w:hAnsi="Arial" w:cs="Arial"/>
          <w:b/>
          <w:i w:val="0"/>
          <w:sz w:val="22"/>
        </w:rPr>
        <w:t xml:space="preserve">C14 (Hard). </w:t>
      </w:r>
      <w:r>
        <w:rPr>
          <w:rFonts w:ascii="Arial" w:hAnsi="Arial" w:cs="Arial"/>
          <w:b w:val="0"/>
          <w:i w:val="0"/>
          <w:sz w:val="22"/>
        </w:rPr>
        <w:t>Hitung rata-rata pairwise correlation antar 4 motor di dataset referensi. Pakai df.corr(), ambil hanya bagian off-diagonal upper triangle, hitung mean. Untuk 4 motor independen (kecuali 1 motor bermasalah), korelasi seharusnya sangat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matriks korelasi dengan df.corr(), ambil elemen off-diagonal segitiga atas (np.triu_indices_from, k=1), lalu rata-ratakan dengan np.mean.</w:t>
      </w:r>
    </w:p>
    <w:p>
      <w:pPr>
        <w:spacing w:line="360" w:lineRule="auto" w:after="120"/>
        <w:jc w:val="both"/>
      </w:pPr>
      <w:r>
        <w:rPr>
          <w:rFonts w:ascii="Arial" w:hAnsi="Arial" w:cs="Arial"/>
          <w:b/>
          <w:i w:val="0"/>
          <w:sz w:val="22"/>
        </w:rPr>
        <w:t xml:space="preserve">C15 (Hard). </w:t>
      </w:r>
      <w:r>
        <w:rPr>
          <w:rFonts w:ascii="Arial" w:hAnsi="Arial" w:cs="Arial"/>
          <w:b w:val="0"/>
          <w:i w:val="0"/>
          <w:sz w:val="22"/>
        </w:rPr>
        <w:t>Hitung storage requirement edge tier dalam GB untuk arsitektur: 8 motor, fs=10 kHz, 16-bit, retensi 15 hari. Rumus: storage_GB = fs · (bits/8) · channels · detik_per_hari · hari / 1024^3.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Storage = fs x (bits/8) x channel x detik_per_hari x jumlah_hari, lalu bagi 1024^3 untuk konversi ke GB; substitusikan parameter dari soal.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